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eastAsia" w:ascii="楷体_GB2312" w:hAnsi="楷体_GB2312" w:eastAsia="楷体_GB2312"/>
          <w:sz w:val="32"/>
          <w:szCs w:val="32"/>
        </w:rPr>
      </w:pPr>
    </w:p>
    <w:p>
      <w:pPr>
        <w:spacing w:line="580" w:lineRule="exact"/>
        <w:jc w:val="left"/>
        <w:rPr>
          <w:rFonts w:hint="eastAsia" w:ascii="黑体" w:hAnsi="黑体" w:eastAsia="黑体"/>
          <w:sz w:val="32"/>
          <w:szCs w:val="32"/>
        </w:rPr>
      </w:pPr>
    </w:p>
    <w:p>
      <w:pPr>
        <w:spacing w:line="580" w:lineRule="exact"/>
        <w:jc w:val="left"/>
        <w:rPr>
          <w:rFonts w:hint="eastAsia" w:ascii="黑体" w:hAnsi="黑体" w:eastAsia="黑体"/>
          <w:sz w:val="32"/>
          <w:szCs w:val="32"/>
        </w:rPr>
      </w:pPr>
    </w:p>
    <w:p>
      <w:pPr>
        <w:spacing w:line="580" w:lineRule="exact"/>
        <w:rPr>
          <w:rFonts w:hint="eastAsia" w:ascii="仿宋_GB2312" w:hAnsi="华文中宋" w:eastAsia="仿宋_GB2312"/>
          <w:sz w:val="32"/>
          <w:szCs w:val="32"/>
        </w:rPr>
      </w:pPr>
    </w:p>
    <w:p>
      <w:pPr>
        <w:spacing w:line="580" w:lineRule="exact"/>
        <w:rPr>
          <w:rFonts w:hint="eastAsia" w:ascii="仿宋_GB2312" w:hAnsi="华文中宋" w:eastAsia="仿宋_GB2312"/>
          <w:sz w:val="32"/>
          <w:szCs w:val="32"/>
        </w:rPr>
      </w:pPr>
    </w:p>
    <w:p>
      <w:pPr>
        <w:spacing w:line="580" w:lineRule="exact"/>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关于印发</w:t>
      </w:r>
      <w:r>
        <w:rPr>
          <w:rFonts w:hint="eastAsia" w:ascii="方正小标宋简体" w:eastAsia="方正小标宋简体"/>
          <w:color w:val="000000" w:themeColor="text1"/>
          <w:sz w:val="44"/>
          <w:szCs w:val="44"/>
          <w:lang w:eastAsia="zh-CN"/>
          <w14:textFill>
            <w14:solidFill>
              <w14:schemeClr w14:val="tx1"/>
            </w14:solidFill>
          </w14:textFill>
        </w:rPr>
        <w:t>滨海新区</w:t>
      </w:r>
      <w:r>
        <w:rPr>
          <w:rFonts w:hint="eastAsia" w:ascii="方正小标宋简体" w:eastAsia="方正小标宋简体"/>
          <w:color w:val="000000" w:themeColor="text1"/>
          <w:sz w:val="44"/>
          <w:szCs w:val="44"/>
          <w14:textFill>
            <w14:solidFill>
              <w14:schemeClr w14:val="tx1"/>
            </w14:solidFill>
          </w14:textFill>
        </w:rPr>
        <w:t>应急管理</w:t>
      </w:r>
      <w:r>
        <w:rPr>
          <w:rFonts w:hint="eastAsia" w:ascii="方正小标宋简体" w:eastAsia="方正小标宋简体"/>
          <w:color w:val="000000" w:themeColor="text1"/>
          <w:sz w:val="44"/>
          <w:szCs w:val="44"/>
          <w:lang w:eastAsia="zh-CN"/>
          <w14:textFill>
            <w14:solidFill>
              <w14:schemeClr w14:val="tx1"/>
            </w14:solidFill>
          </w14:textFill>
        </w:rPr>
        <w:t>局</w:t>
      </w:r>
      <w:r>
        <w:rPr>
          <w:rFonts w:hint="eastAsia" w:ascii="方正小标宋简体" w:eastAsia="方正小标宋简体"/>
          <w:color w:val="000000" w:themeColor="text1"/>
          <w:sz w:val="44"/>
          <w:szCs w:val="44"/>
          <w:lang w:val="en-US" w:eastAsia="zh-CN"/>
          <w14:textFill>
            <w14:solidFill>
              <w14:schemeClr w14:val="tx1"/>
            </w14:solidFill>
          </w14:textFill>
        </w:rPr>
        <w:t>2023年</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工作要点的通知</w:t>
      </w:r>
    </w:p>
    <w:p>
      <w:pPr>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局机关各室，执法</w:t>
      </w:r>
      <w:r>
        <w:rPr>
          <w:rFonts w:hint="eastAsia" w:ascii="仿宋_GB2312" w:eastAsia="仿宋_GB2312"/>
          <w:color w:val="000000" w:themeColor="text1"/>
          <w:sz w:val="32"/>
          <w:szCs w:val="32"/>
          <w:lang w:eastAsia="zh-CN"/>
          <w14:textFill>
            <w14:solidFill>
              <w14:schemeClr w14:val="tx1"/>
            </w14:solidFill>
          </w14:textFill>
        </w:rPr>
        <w:t>支</w:t>
      </w:r>
      <w:r>
        <w:rPr>
          <w:rFonts w:hint="eastAsia" w:ascii="仿宋_GB2312" w:eastAsia="仿宋_GB2312"/>
          <w:color w:val="000000" w:themeColor="text1"/>
          <w:sz w:val="32"/>
          <w:szCs w:val="32"/>
          <w14:textFill>
            <w14:solidFill>
              <w14:schemeClr w14:val="tx1"/>
            </w14:solidFill>
          </w14:textFill>
        </w:rPr>
        <w:t>队，各开发区应急管理机构：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现将《滨海新区应急管理</w:t>
      </w:r>
      <w:r>
        <w:rPr>
          <w:rFonts w:hint="eastAsia" w:ascii="仿宋_GB2312" w:eastAsia="仿宋_GB2312"/>
          <w:color w:val="000000" w:themeColor="text1"/>
          <w:sz w:val="32"/>
          <w:szCs w:val="32"/>
          <w:lang w:eastAsia="zh-CN"/>
          <w14:textFill>
            <w14:solidFill>
              <w14:schemeClr w14:val="tx1"/>
            </w14:solidFill>
          </w14:textFill>
        </w:rPr>
        <w:t>局</w:t>
      </w:r>
      <w:r>
        <w:rPr>
          <w:rFonts w:hint="eastAsia" w:eastAsia="仿宋_GB2312"/>
          <w:color w:val="000000"/>
          <w:sz w:val="32"/>
          <w:szCs w:val="32"/>
          <w:lang w:val="en-US" w:eastAsia="zh-CN"/>
        </w:rPr>
        <w:t>2023</w:t>
      </w:r>
      <w:r>
        <w:rPr>
          <w:rFonts w:hint="eastAsia" w:ascii="仿宋_GB2312" w:eastAsia="仿宋_GB2312"/>
          <w:color w:val="000000" w:themeColor="text1"/>
          <w:sz w:val="32"/>
          <w:szCs w:val="32"/>
          <w:lang w:val="en-US" w:eastAsia="zh-CN"/>
          <w14:textFill>
            <w14:solidFill>
              <w14:schemeClr w14:val="tx1"/>
            </w14:solidFill>
          </w14:textFill>
        </w:rPr>
        <w:t>年</w:t>
      </w:r>
      <w:r>
        <w:rPr>
          <w:rFonts w:hint="eastAsia" w:ascii="仿宋_GB2312" w:eastAsia="仿宋_GB2312"/>
          <w:color w:val="000000" w:themeColor="text1"/>
          <w:sz w:val="32"/>
          <w:szCs w:val="32"/>
          <w14:textFill>
            <w14:solidFill>
              <w14:schemeClr w14:val="tx1"/>
            </w14:solidFill>
          </w14:textFill>
        </w:rPr>
        <w:t>工作要点》印发给你们，请结合实际，遵照执行。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000" w:firstLineChars="1250"/>
        <w:jc w:val="center"/>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000" w:firstLineChars="1250"/>
        <w:jc w:val="center"/>
        <w:textAlignment w:val="auto"/>
        <w:rPr>
          <w:rFonts w:ascii="仿宋_GB2312" w:eastAsia="仿宋_GB2312"/>
          <w:color w:val="000000" w:themeColor="text1"/>
          <w:sz w:val="32"/>
          <w:szCs w:val="32"/>
          <w14:textFill>
            <w14:solidFill>
              <w14:schemeClr w14:val="tx1"/>
            </w14:solidFill>
          </w14:textFill>
        </w:rPr>
      </w:pPr>
      <w:r>
        <w:rPr>
          <w:rFonts w:hint="eastAsia" w:eastAsia="仿宋_GB2312"/>
          <w:color w:val="000000"/>
          <w:sz w:val="32"/>
          <w:szCs w:val="32"/>
        </w:rPr>
        <w:t>20</w:t>
      </w:r>
      <w:r>
        <w:rPr>
          <w:rFonts w:hint="eastAsia" w:eastAsia="仿宋_GB2312"/>
          <w:color w:val="000000"/>
          <w:sz w:val="32"/>
          <w:szCs w:val="32"/>
          <w:lang w:val="en-US" w:eastAsia="zh-CN"/>
        </w:rPr>
        <w:t>23</w:t>
      </w:r>
      <w:r>
        <w:rPr>
          <w:rFonts w:hint="eastAsia" w:eastAsia="仿宋_GB2312"/>
          <w:color w:val="000000"/>
          <w:sz w:val="32"/>
          <w:szCs w:val="32"/>
        </w:rPr>
        <w:t>年</w:t>
      </w:r>
      <w:r>
        <w:rPr>
          <w:rFonts w:hint="eastAsia" w:eastAsia="仿宋_GB2312"/>
          <w:color w:val="000000"/>
          <w:sz w:val="32"/>
          <w:szCs w:val="32"/>
          <w:lang w:val="en-US" w:eastAsia="zh-CN"/>
        </w:rPr>
        <w:t>3</w:t>
      </w:r>
      <w:r>
        <w:rPr>
          <w:rFonts w:hint="eastAsia" w:eastAsia="仿宋_GB2312"/>
          <w:color w:val="000000"/>
          <w:sz w:val="32"/>
          <w:szCs w:val="32"/>
        </w:rPr>
        <w:t>月</w:t>
      </w:r>
      <w:r>
        <w:rPr>
          <w:rFonts w:hint="eastAsia" w:eastAsia="仿宋_GB2312"/>
          <w:color w:val="000000"/>
          <w:sz w:val="32"/>
          <w:szCs w:val="32"/>
          <w:lang w:val="en-US" w:eastAsia="zh-CN"/>
        </w:rPr>
        <w:t>2</w:t>
      </w:r>
      <w:r>
        <w:rPr>
          <w:rFonts w:hint="eastAsia" w:ascii="仿宋_GB2312"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（联系人：白连东，联系电话：</w:t>
      </w:r>
      <w:r>
        <w:rPr>
          <w:rFonts w:hint="eastAsia" w:eastAsia="仿宋_GB2312"/>
          <w:color w:val="000000"/>
          <w:sz w:val="32"/>
          <w:szCs w:val="32"/>
        </w:rPr>
        <w:t>65305612</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（此件主动公开）</w:t>
      </w:r>
    </w:p>
    <w:p>
      <w:pP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pPr>
        <w:pStyle w:val="2"/>
      </w:pPr>
    </w:p>
    <w:p>
      <w:pPr>
        <w:pStyle w:val="3"/>
        <w:ind w:left="0" w:leftChars="0" w:firstLine="0" w:firstLineChars="0"/>
        <w:rPr>
          <w:rFonts w:hint="eastAsia"/>
          <w:lang w:eastAsia="zh-CN"/>
        </w:rPr>
      </w:pPr>
      <w:r>
        <w:rPr>
          <w:rFonts w:hint="eastAsia" w:ascii="楷体" w:hAnsi="楷体" w:eastAsia="楷体" w:cs="楷体"/>
          <w:sz w:val="32"/>
          <w:szCs w:val="32"/>
          <w:lang w:val="en-US" w:eastAsia="zh-CN"/>
        </w:rPr>
        <w:t xml:space="preserve">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滨海新区应急管理局</w:t>
      </w:r>
      <w:r>
        <w:rPr>
          <w:rFonts w:hint="eastAsia" w:ascii="方正小标宋简体" w:hAnsi="方正小标宋简体" w:eastAsia="方正小标宋简体" w:cs="方正小标宋简体"/>
          <w:sz w:val="44"/>
          <w:szCs w:val="44"/>
          <w:lang w:val="en-US" w:eastAsia="zh-CN"/>
        </w:rPr>
        <w:t>2023年工作要点</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eastAsia="仿宋_GB2312"/>
          <w:color w:val="000000"/>
          <w:sz w:val="32"/>
          <w:szCs w:val="32"/>
          <w:lang w:val="en-US" w:eastAsia="zh-CN"/>
        </w:rPr>
        <w:t>2023</w:t>
      </w:r>
      <w:r>
        <w:rPr>
          <w:rFonts w:hint="eastAsia" w:ascii="仿宋_GB2312" w:hAnsi="仿宋_GB2312" w:eastAsia="仿宋_GB2312" w:cs="仿宋_GB2312"/>
          <w:color w:val="000000"/>
          <w:sz w:val="32"/>
          <w:szCs w:val="32"/>
          <w:lang w:val="en-US" w:eastAsia="zh-CN"/>
        </w:rPr>
        <w:t>年，滨海新区应急管理工作的总体要求是：</w:t>
      </w:r>
      <w:r>
        <w:rPr>
          <w:rFonts w:hint="eastAsia" w:ascii="仿宋_GB2312" w:hAnsi="仿宋_GB2312" w:eastAsia="仿宋_GB2312" w:cs="仿宋_GB2312"/>
          <w:color w:val="000000"/>
          <w:sz w:val="32"/>
          <w:szCs w:val="32"/>
        </w:rPr>
        <w:t>以习近平新时代中国特色社会主义思想为指导，</w:t>
      </w:r>
      <w:r>
        <w:rPr>
          <w:rFonts w:hint="eastAsia" w:ascii="仿宋_GB2312" w:hAnsi="仿宋_GB2312" w:eastAsia="仿宋_GB2312" w:cs="仿宋_GB2312"/>
          <w:color w:val="000000"/>
          <w:sz w:val="32"/>
          <w:szCs w:val="32"/>
          <w:lang w:eastAsia="zh-CN"/>
        </w:rPr>
        <w:t>深入</w:t>
      </w:r>
      <w:r>
        <w:rPr>
          <w:rFonts w:hint="eastAsia" w:ascii="仿宋_GB2312" w:hAnsi="仿宋_GB2312" w:eastAsia="仿宋_GB2312" w:cs="仿宋_GB2312"/>
          <w:color w:val="000000"/>
          <w:sz w:val="32"/>
          <w:szCs w:val="32"/>
        </w:rPr>
        <w:t>学习</w:t>
      </w:r>
      <w:r>
        <w:rPr>
          <w:rFonts w:hint="eastAsia" w:ascii="仿宋_GB2312" w:hAnsi="仿宋_GB2312" w:eastAsia="仿宋_GB2312" w:cs="仿宋_GB2312"/>
          <w:color w:val="000000"/>
          <w:sz w:val="32"/>
          <w:szCs w:val="32"/>
          <w:lang w:eastAsia="zh-CN"/>
        </w:rPr>
        <w:t>宣传</w:t>
      </w:r>
      <w:r>
        <w:rPr>
          <w:rFonts w:hint="eastAsia" w:ascii="仿宋_GB2312" w:hAnsi="仿宋_GB2312" w:eastAsia="仿宋_GB2312" w:cs="仿宋_GB2312"/>
          <w:color w:val="000000"/>
          <w:sz w:val="32"/>
          <w:szCs w:val="32"/>
        </w:rPr>
        <w:t>贯彻党的二十大精神，</w:t>
      </w:r>
      <w:r>
        <w:rPr>
          <w:rFonts w:hint="eastAsia" w:ascii="仿宋_GB2312" w:hAnsi="仿宋_GB2312" w:eastAsia="仿宋_GB2312" w:cs="仿宋_GB2312"/>
          <w:color w:val="000000"/>
          <w:sz w:val="32"/>
          <w:szCs w:val="32"/>
          <w:lang w:eastAsia="zh-CN"/>
        </w:rPr>
        <w:t>更加深刻领悟“两个确立”的决定性意义，更加坚定自觉做到“两个维护”，按照区委、区政府决策部署，</w:t>
      </w:r>
      <w:r>
        <w:rPr>
          <w:rFonts w:hint="eastAsia" w:ascii="仿宋_GB2312" w:hAnsi="仿宋_GB2312" w:eastAsia="仿宋_GB2312" w:cs="仿宋_GB2312"/>
          <w:b w:val="0"/>
          <w:bCs w:val="0"/>
          <w:color w:val="000000"/>
          <w:sz w:val="32"/>
          <w:szCs w:val="32"/>
          <w:lang w:eastAsia="zh-CN"/>
        </w:rPr>
        <w:t>坚定不移贯彻总体国家安全观，坚持“人民至</w:t>
      </w:r>
      <w:r>
        <w:rPr>
          <w:rFonts w:hint="eastAsia" w:ascii="仿宋_GB2312" w:hAnsi="仿宋_GB2312" w:eastAsia="仿宋_GB2312" w:cs="仿宋_GB2312"/>
          <w:color w:val="000000"/>
          <w:sz w:val="32"/>
          <w:szCs w:val="32"/>
          <w:lang w:val="en-US" w:eastAsia="zh-CN"/>
        </w:rPr>
        <w:t>上、生命至上</w:t>
      </w:r>
      <w:bookmarkStart w:id="0" w:name="_GoBack"/>
      <w:bookmarkEnd w:id="0"/>
      <w:r>
        <w:rPr>
          <w:rFonts w:hint="eastAsia" w:ascii="仿宋_GB2312" w:hAnsi="仿宋_GB2312" w:eastAsia="仿宋_GB2312" w:cs="仿宋_GB2312"/>
          <w:color w:val="000000"/>
          <w:sz w:val="32"/>
          <w:szCs w:val="32"/>
          <w:lang w:val="en-US" w:eastAsia="zh-CN"/>
        </w:rPr>
        <w:t>”，全力推进安全治理模式向事前预防转变，一切围绕服务保障滨海新区高质量发展支撑引领行动开展工作，把安全生产作为工作“主体”、把防灾减灾救灾和应急救援作为工作“两翼”，谋划部署推动应急领域“</w:t>
      </w:r>
      <w:r>
        <w:rPr>
          <w:rFonts w:hint="eastAsia" w:eastAsia="仿宋_GB2312"/>
          <w:color w:val="000000"/>
          <w:sz w:val="32"/>
          <w:szCs w:val="32"/>
          <w:lang w:val="en-US" w:eastAsia="zh-CN"/>
        </w:rPr>
        <w:t>1363</w:t>
      </w:r>
      <w:r>
        <w:rPr>
          <w:rFonts w:hint="eastAsia" w:ascii="仿宋_GB2312" w:hAnsi="仿宋_GB2312" w:eastAsia="仿宋_GB2312" w:cs="仿宋_GB2312"/>
          <w:color w:val="000000"/>
          <w:sz w:val="32"/>
          <w:szCs w:val="32"/>
          <w:lang w:val="en-US" w:eastAsia="zh-CN"/>
        </w:rPr>
        <w:t>行动”（即画好一张图、推进三大主业、落实六项任务、强化三个保障），防范遏制重特大事故、压减一般事故，努力实现生产安全事故起数和死亡人数“双下降”，以新安全格局保障新发展格局，以应急管理“之为”为滨海新区高质量发展“添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一、画好“一张图”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Times New Roman" w:eastAsia="仿宋_GB2312" w:cs="仿宋_GB2312"/>
          <w:color w:val="000000"/>
          <w:kern w:val="2"/>
          <w:sz w:val="32"/>
          <w:szCs w:val="32"/>
          <w:lang w:val="en-US" w:eastAsia="zh-CN" w:bidi="ar-SA"/>
        </w:rPr>
      </w:pPr>
      <w:r>
        <w:rPr>
          <w:rFonts w:hint="eastAsia" w:ascii="楷体_GB2312" w:hAnsi="Times New Roman" w:eastAsia="楷体_GB2312" w:cs="楷体_GB2312"/>
          <w:b/>
          <w:bCs/>
          <w:color w:val="000000"/>
          <w:sz w:val="32"/>
          <w:szCs w:val="32"/>
          <w:lang w:val="en-US" w:eastAsia="zh-CN"/>
        </w:rPr>
        <w:t>健全完善城市安全生产和自然灾害风险分布图。</w:t>
      </w:r>
      <w:r>
        <w:rPr>
          <w:rFonts w:hint="eastAsia" w:ascii="仿宋_GB2312" w:hAnsi="仿宋_GB2312" w:eastAsia="仿宋_GB2312" w:cs="仿宋_GB2312"/>
          <w:color w:val="000000"/>
          <w:sz w:val="32"/>
          <w:szCs w:val="32"/>
          <w:lang w:val="en-US" w:eastAsia="zh-CN"/>
        </w:rPr>
        <w:t>积极拓展巩固滨海新区</w:t>
      </w:r>
      <w:r>
        <w:rPr>
          <w:rFonts w:hint="eastAsia" w:ascii="仿宋_GB2312" w:hAnsi="仿宋_GB2312" w:eastAsia="仿宋_GB2312" w:cs="仿宋_GB2312"/>
          <w:b w:val="0"/>
          <w:bCs w:val="0"/>
          <w:color w:val="000000"/>
          <w:sz w:val="32"/>
          <w:szCs w:val="32"/>
          <w:lang w:val="en-US" w:eastAsia="zh-CN"/>
        </w:rPr>
        <w:t>自然灾害综合风险普查成果</w:t>
      </w:r>
      <w:r>
        <w:rPr>
          <w:rFonts w:hint="eastAsia" w:ascii="仿宋_GB2312" w:hAnsi="仿宋_GB2312" w:eastAsia="仿宋_GB2312" w:cs="仿宋_GB2312"/>
          <w:color w:val="000000"/>
          <w:sz w:val="32"/>
          <w:szCs w:val="32"/>
          <w:lang w:val="en-US" w:eastAsia="zh-CN"/>
        </w:rPr>
        <w:t>，动态完善自然灾害风险数据库，</w:t>
      </w:r>
      <w:r>
        <w:rPr>
          <w:rFonts w:hint="eastAsia" w:ascii="仿宋_GB2312" w:hAnsi="仿宋_GB2312" w:eastAsia="仿宋_GB2312" w:cs="仿宋_GB2312"/>
          <w:b w:val="0"/>
          <w:bCs w:val="0"/>
          <w:color w:val="000000"/>
          <w:kern w:val="2"/>
          <w:sz w:val="32"/>
          <w:szCs w:val="32"/>
          <w:lang w:val="en-US" w:eastAsia="zh-CN" w:bidi="ar-SA"/>
        </w:rPr>
        <w:t>建立沥涝风险图和力量布防图</w:t>
      </w:r>
      <w:r>
        <w:rPr>
          <w:rFonts w:hint="eastAsia" w:ascii="仿宋_GB2312" w:hAnsi="仿宋_GB2312" w:eastAsia="仿宋_GB2312" w:cs="仿宋_GB2312"/>
          <w:b w:val="0"/>
          <w:bCs w:val="0"/>
          <w:color w:val="000000"/>
          <w:sz w:val="32"/>
          <w:szCs w:val="32"/>
          <w:lang w:val="en-US" w:eastAsia="zh-CN"/>
        </w:rPr>
        <w:t>。</w:t>
      </w:r>
      <w:r>
        <w:rPr>
          <w:rFonts w:hint="eastAsia" w:ascii="仿宋_GB2312" w:hAnsi="Times New Roman" w:eastAsia="仿宋_GB2312" w:cs="仿宋_GB2312"/>
          <w:b w:val="0"/>
          <w:bCs w:val="0"/>
          <w:color w:val="000000"/>
          <w:kern w:val="2"/>
          <w:sz w:val="32"/>
          <w:szCs w:val="32"/>
          <w:lang w:val="en-US" w:eastAsia="zh-CN" w:bidi="ar-SA"/>
        </w:rPr>
        <w:t>进一步强化安全生产和城市治理风险防范，研究制定《滨海新区进一步强化安全生产和城市治理风险防范工作实施方案》，</w:t>
      </w:r>
      <w:r>
        <w:rPr>
          <w:rFonts w:hint="default" w:ascii="仿宋_GB2312" w:hAnsi="Times New Roman" w:eastAsia="仿宋_GB2312" w:cs="仿宋_GB2312"/>
          <w:b w:val="0"/>
          <w:bCs w:val="0"/>
          <w:color w:val="000000"/>
          <w:sz w:val="32"/>
          <w:szCs w:val="32"/>
          <w:lang w:val="en"/>
        </w:rPr>
        <w:t>加强</w:t>
      </w:r>
      <w:r>
        <w:rPr>
          <w:rFonts w:hint="eastAsia" w:ascii="仿宋_GB2312" w:hAnsi="Times New Roman" w:eastAsia="仿宋_GB2312" w:cs="仿宋_GB2312"/>
          <w:b w:val="0"/>
          <w:bCs w:val="0"/>
          <w:color w:val="000000"/>
          <w:kern w:val="2"/>
          <w:sz w:val="32"/>
          <w:szCs w:val="32"/>
          <w:lang w:val="en-US" w:eastAsia="zh-CN" w:bidi="ar-SA"/>
        </w:rPr>
        <w:t>危化品、城市运行、气象地质灾害、水上安</w:t>
      </w:r>
      <w:r>
        <w:rPr>
          <w:rFonts w:hint="eastAsia" w:ascii="仿宋_GB2312" w:hAnsi="Times New Roman" w:eastAsia="仿宋_GB2312" w:cs="仿宋_GB2312"/>
          <w:color w:val="000000"/>
          <w:kern w:val="2"/>
          <w:sz w:val="32"/>
          <w:szCs w:val="32"/>
          <w:lang w:val="en-US" w:eastAsia="zh-CN" w:bidi="ar-SA"/>
        </w:rPr>
        <w:t>全、新业态</w:t>
      </w:r>
      <w:r>
        <w:rPr>
          <w:rFonts w:hint="eastAsia" w:ascii="仿宋_GB2312" w:eastAsia="仿宋_GB2312" w:cs="仿宋_GB2312"/>
          <w:color w:val="000000"/>
          <w:kern w:val="2"/>
          <w:sz w:val="32"/>
          <w:szCs w:val="32"/>
          <w:lang w:val="en-US" w:eastAsia="zh-CN" w:bidi="ar-SA"/>
        </w:rPr>
        <w:t>等</w:t>
      </w:r>
      <w:r>
        <w:rPr>
          <w:rFonts w:hint="eastAsia" w:ascii="仿宋_GB2312" w:hAnsi="Times New Roman" w:eastAsia="仿宋_GB2312" w:cs="仿宋_GB2312"/>
          <w:color w:val="000000"/>
          <w:kern w:val="2"/>
          <w:sz w:val="32"/>
          <w:szCs w:val="32"/>
          <w:lang w:val="en-US" w:eastAsia="zh-CN" w:bidi="ar-SA"/>
        </w:rPr>
        <w:t>风险分析，用</w:t>
      </w:r>
      <w:r>
        <w:rPr>
          <w:rFonts w:hint="eastAsia" w:eastAsia="仿宋_GB2312"/>
          <w:color w:val="000000"/>
          <w:sz w:val="32"/>
          <w:szCs w:val="32"/>
          <w:lang w:val="en-US" w:eastAsia="zh-CN"/>
        </w:rPr>
        <w:t>2-3</w:t>
      </w:r>
      <w:r>
        <w:rPr>
          <w:rFonts w:hint="eastAsia" w:ascii="仿宋_GB2312" w:hAnsi="Times New Roman" w:eastAsia="仿宋_GB2312" w:cs="仿宋_GB2312"/>
          <w:color w:val="000000"/>
          <w:kern w:val="2"/>
          <w:sz w:val="32"/>
          <w:szCs w:val="32"/>
          <w:lang w:val="en-US" w:eastAsia="zh-CN" w:bidi="ar-SA"/>
        </w:rPr>
        <w:t>年时间</w:t>
      </w:r>
      <w:r>
        <w:rPr>
          <w:rFonts w:hint="eastAsia" w:ascii="仿宋_GB2312" w:hAnsi="Times New Roman" w:eastAsia="仿宋_GB2312" w:cs="仿宋_GB2312"/>
          <w:color w:val="000000"/>
          <w:sz w:val="32"/>
          <w:szCs w:val="32"/>
        </w:rPr>
        <w:t>精准评估城市生命线、重点行业、人员密集场所等领域存在的</w:t>
      </w:r>
      <w:r>
        <w:rPr>
          <w:rFonts w:hint="eastAsia" w:ascii="仿宋_GB2312" w:hAnsi="Times New Roman" w:eastAsia="仿宋_GB2312" w:cs="仿宋_GB2312"/>
          <w:color w:val="000000"/>
          <w:sz w:val="32"/>
          <w:szCs w:val="32"/>
          <w:lang w:eastAsia="zh-CN"/>
        </w:rPr>
        <w:t>安全</w:t>
      </w:r>
      <w:r>
        <w:rPr>
          <w:rFonts w:hint="eastAsia" w:ascii="仿宋_GB2312" w:hAnsi="Times New Roman" w:eastAsia="仿宋_GB2312" w:cs="仿宋_GB2312"/>
          <w:color w:val="000000"/>
          <w:sz w:val="32"/>
          <w:szCs w:val="32"/>
        </w:rPr>
        <w:t>风险，</w:t>
      </w:r>
      <w:r>
        <w:rPr>
          <w:rFonts w:hint="eastAsia" w:ascii="仿宋_GB2312" w:hAnsi="Times New Roman" w:eastAsia="仿宋_GB2312" w:cs="仿宋_GB2312"/>
          <w:color w:val="000000"/>
          <w:kern w:val="2"/>
          <w:sz w:val="32"/>
          <w:szCs w:val="32"/>
          <w:lang w:val="en-US" w:eastAsia="zh-CN" w:bidi="ar-SA"/>
        </w:rPr>
        <w:t>健全风险“一本账”和安全对策“组合拳”</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eastAsia="zh-CN"/>
        </w:rPr>
        <w:t>大力</w:t>
      </w:r>
      <w:r>
        <w:rPr>
          <w:rFonts w:hint="eastAsia" w:ascii="仿宋_GB2312" w:hAnsi="仿宋_GB2312" w:eastAsia="仿宋_GB2312" w:cs="仿宋_GB2312"/>
          <w:color w:val="000000"/>
          <w:sz w:val="32"/>
          <w:szCs w:val="32"/>
        </w:rPr>
        <w:t>推动“智慧应急”</w:t>
      </w:r>
      <w:r>
        <w:rPr>
          <w:rFonts w:hint="eastAsia" w:ascii="仿宋_GB2312" w:hAnsi="仿宋_GB2312" w:eastAsia="仿宋_GB2312" w:cs="仿宋_GB2312"/>
          <w:color w:val="000000"/>
          <w:sz w:val="32"/>
          <w:szCs w:val="32"/>
          <w:lang w:eastAsia="zh-CN"/>
        </w:rPr>
        <w:t>项目建设</w:t>
      </w:r>
      <w:r>
        <w:rPr>
          <w:rFonts w:hint="eastAsia" w:ascii="仿宋_GB2312" w:hAnsi="仿宋_GB2312" w:eastAsia="仿宋_GB2312" w:cs="仿宋_GB2312"/>
          <w:color w:val="000000"/>
          <w:sz w:val="32"/>
          <w:szCs w:val="32"/>
        </w:rPr>
        <w:t>，开展危化品和“两客一危一货”企业推广试点，完成</w:t>
      </w:r>
      <w:r>
        <w:rPr>
          <w:rFonts w:hint="eastAsia" w:eastAsia="仿宋_GB2312"/>
          <w:color w:val="000000"/>
          <w:sz w:val="32"/>
          <w:szCs w:val="32"/>
        </w:rPr>
        <w:t>55</w:t>
      </w:r>
      <w:r>
        <w:rPr>
          <w:rFonts w:hint="eastAsia" w:ascii="仿宋_GB2312" w:hAnsi="仿宋_GB2312" w:eastAsia="仿宋_GB2312" w:cs="仿宋_GB2312"/>
          <w:color w:val="000000"/>
          <w:sz w:val="32"/>
          <w:szCs w:val="32"/>
        </w:rPr>
        <w:t>家重大危险源企业双重预防信息接入，建设自然灾害监测预警平台，补充城市低洼点位物联终端感知设备，</w:t>
      </w:r>
      <w:r>
        <w:rPr>
          <w:rFonts w:hint="eastAsia" w:ascii="仿宋_GB2312" w:hAnsi="仿宋_GB2312" w:eastAsia="仿宋_GB2312" w:cs="仿宋_GB2312"/>
          <w:color w:val="000000"/>
          <w:sz w:val="32"/>
          <w:szCs w:val="32"/>
          <w:lang w:eastAsia="zh-CN"/>
        </w:rPr>
        <w:t>打通</w:t>
      </w:r>
      <w:r>
        <w:rPr>
          <w:rFonts w:hint="eastAsia" w:ascii="仿宋_GB2312" w:hAnsi="仿宋_GB2312" w:eastAsia="仿宋_GB2312" w:cs="仿宋_GB2312"/>
          <w:color w:val="000000"/>
          <w:sz w:val="32"/>
          <w:szCs w:val="32"/>
        </w:rPr>
        <w:t>大港石化产业园区与“智慧应急”平台</w:t>
      </w:r>
      <w:r>
        <w:rPr>
          <w:rFonts w:hint="eastAsia" w:ascii="仿宋_GB2312" w:hAnsi="仿宋_GB2312" w:eastAsia="仿宋_GB2312" w:cs="仿宋_GB2312"/>
          <w:color w:val="000000"/>
          <w:sz w:val="32"/>
          <w:szCs w:val="32"/>
          <w:lang w:eastAsia="zh-CN"/>
        </w:rPr>
        <w:t>信息接入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有序构建以点成线、以线成面的智慧应急监测预警场景，</w:t>
      </w:r>
      <w:r>
        <w:rPr>
          <w:rFonts w:hint="eastAsia" w:ascii="仿宋_GB2312" w:hAnsi="Times New Roman" w:eastAsia="仿宋_GB2312" w:cs="仿宋_GB2312"/>
          <w:color w:val="000000"/>
          <w:kern w:val="2"/>
          <w:sz w:val="32"/>
          <w:szCs w:val="32"/>
          <w:lang w:val="en-US" w:eastAsia="zh-CN" w:bidi="ar-SA"/>
        </w:rPr>
        <w:t>立体化呈现城市安全运行状况，逐步实现安全生产和自然灾害风险“一张图展示”“一平台统管”。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二、推进“三大主业”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b/>
          <w:bCs/>
          <w:color w:val="000000"/>
          <w:kern w:val="2"/>
          <w:sz w:val="32"/>
          <w:szCs w:val="32"/>
          <w:lang w:val="en-US" w:eastAsia="zh-CN" w:bidi="ar-SA"/>
        </w:rPr>
        <w:t>1.守牢安全生产基本盘有效根治安全隐患。</w:t>
      </w:r>
      <w:r>
        <w:rPr>
          <w:rFonts w:hint="eastAsia" w:ascii="仿宋_GB2312" w:hAnsi="仿宋_GB2312" w:eastAsia="仿宋_GB2312" w:cs="仿宋_GB2312"/>
          <w:color w:val="000000"/>
          <w:sz w:val="32"/>
          <w:szCs w:val="32"/>
          <w:lang w:val="en-US" w:eastAsia="zh-CN"/>
        </w:rPr>
        <w:t>健全安全生产责任体系，制定区级党政领导安全生产职责清单和工作清单，发挥区安委办牵头抓总、统筹协调作用，用好约谈、通报、督查、考核四个手段，强化“三管三必须”责任落实。深入开展重点行业领域排查整治，聚焦危化品、消防、建筑施工、自建房、道路运输、城镇燃气、文化旅游等重点行业领域，定期召开全区安全风险联席研判会</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列出隐患清单、任务清单，常态化开展大排查大整治</w:t>
      </w:r>
      <w:r>
        <w:rPr>
          <w:rFonts w:hint="default" w:ascii="仿宋_GB2312" w:hAnsi="仿宋_GB2312" w:eastAsia="仿宋_GB2312" w:cs="仿宋_GB2312"/>
          <w:color w:val="000000"/>
          <w:sz w:val="32"/>
          <w:szCs w:val="32"/>
          <w:lang w:val="en-US" w:eastAsia="zh-Hans"/>
        </w:rPr>
        <w:t>。</w:t>
      </w:r>
      <w:r>
        <w:rPr>
          <w:rFonts w:hint="eastAsia" w:ascii="仿宋_GB2312" w:hAnsi="仿宋_GB2312" w:eastAsia="仿宋_GB2312" w:cs="仿宋_GB2312"/>
          <w:color w:val="000000"/>
          <w:sz w:val="32"/>
          <w:szCs w:val="32"/>
          <w:lang w:val="en-US" w:eastAsia="zh-Hans"/>
        </w:rPr>
        <w:t>加强</w:t>
      </w:r>
      <w:r>
        <w:rPr>
          <w:rFonts w:hint="eastAsia" w:ascii="仿宋_GB2312" w:hAnsi="仿宋_GB2312" w:eastAsia="仿宋_GB2312" w:cs="仿宋_GB2312"/>
          <w:color w:val="000000"/>
          <w:sz w:val="32"/>
          <w:szCs w:val="32"/>
          <w:lang w:val="en-US" w:eastAsia="zh-CN"/>
        </w:rPr>
        <w:t>小散工程和零星作业安全监管</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强化天津港区联合检查，</w:t>
      </w:r>
      <w:r>
        <w:rPr>
          <w:rFonts w:hint="eastAsia" w:ascii="仿宋_GB2312" w:hAnsi="仿宋_GB2312" w:eastAsia="仿宋_GB2312" w:cs="仿宋_GB2312"/>
          <w:color w:val="000000"/>
          <w:sz w:val="32"/>
          <w:szCs w:val="32"/>
          <w:lang w:val="en-US" w:eastAsia="zh-Hans"/>
        </w:rPr>
        <w:t>推动形成齐抓共管合力</w:t>
      </w:r>
      <w:r>
        <w:rPr>
          <w:rFonts w:hint="default" w:ascii="仿宋_GB2312" w:hAnsi="仿宋_GB2312" w:eastAsia="仿宋_GB2312" w:cs="仿宋_GB2312"/>
          <w:color w:val="000000"/>
          <w:sz w:val="32"/>
          <w:szCs w:val="32"/>
          <w:lang w:val="en-US" w:eastAsia="zh-Hans"/>
        </w:rPr>
        <w:t>。</w:t>
      </w:r>
      <w:r>
        <w:rPr>
          <w:rFonts w:hint="eastAsia" w:ascii="仿宋_GB2312" w:hAnsi="仿宋_GB2312" w:eastAsia="仿宋_GB2312" w:cs="仿宋_GB2312"/>
          <w:color w:val="000000"/>
          <w:sz w:val="32"/>
          <w:szCs w:val="32"/>
          <w:lang w:val="en-US" w:eastAsia="zh-CN"/>
        </w:rPr>
        <w:t>始终保持打非治违高压态势，综合运用行政处罚、停产整顿、联合惩</w:t>
      </w:r>
      <w:r>
        <w:rPr>
          <w:rFonts w:hint="eastAsia" w:ascii="仿宋_GB2312" w:hAnsi="仿宋_GB2312" w:eastAsia="仿宋_GB2312" w:cs="仿宋_GB2312"/>
          <w:color w:val="000000"/>
          <w:sz w:val="32"/>
          <w:szCs w:val="32"/>
        </w:rPr>
        <w:t>戒、行刑衔接、追责问责等手段，对不顾安全、漠视生命的企业坚决依法处理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严肃开展事故调查</w:t>
      </w:r>
      <w:r>
        <w:rPr>
          <w:rFonts w:hint="eastAsia" w:ascii="仿宋_GB2312" w:hAnsi="仿宋_GB2312" w:eastAsia="仿宋_GB2312" w:cs="仿宋_GB2312"/>
          <w:color w:val="000000"/>
          <w:sz w:val="32"/>
          <w:szCs w:val="32"/>
          <w:lang w:eastAsia="zh-CN"/>
        </w:rPr>
        <w:t>，制定</w:t>
      </w:r>
      <w:r>
        <w:rPr>
          <w:rFonts w:hint="eastAsia" w:ascii="仿宋_GB2312" w:hAnsi="仿宋_GB2312" w:eastAsia="仿宋_GB2312" w:cs="仿宋_GB2312"/>
          <w:color w:val="000000"/>
          <w:sz w:val="32"/>
          <w:szCs w:val="32"/>
        </w:rPr>
        <w:t>生产安全事故调查指导手册，规范事故调查程序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坚持事故导向，针对</w:t>
      </w:r>
      <w:r>
        <w:rPr>
          <w:rFonts w:hint="eastAsia" w:ascii="仿宋_GB2312" w:hAnsi="仿宋_GB2312" w:eastAsia="仿宋_GB2312" w:cs="仿宋_GB2312"/>
          <w:color w:val="000000"/>
          <w:sz w:val="32"/>
          <w:szCs w:val="32"/>
          <w:lang w:eastAsia="zh-CN"/>
        </w:rPr>
        <w:t>近期</w:t>
      </w:r>
      <w:r>
        <w:rPr>
          <w:rFonts w:hint="eastAsia" w:ascii="仿宋_GB2312" w:hAnsi="仿宋_GB2312" w:eastAsia="仿宋_GB2312" w:cs="仿宋_GB2312"/>
          <w:color w:val="000000"/>
          <w:sz w:val="32"/>
          <w:szCs w:val="32"/>
        </w:rPr>
        <w:t>事故</w:t>
      </w:r>
      <w:r>
        <w:rPr>
          <w:rFonts w:hint="eastAsia" w:ascii="仿宋_GB2312" w:hAnsi="仿宋_GB2312" w:eastAsia="仿宋_GB2312" w:cs="仿宋_GB2312"/>
          <w:color w:val="000000"/>
          <w:sz w:val="32"/>
          <w:szCs w:val="32"/>
          <w:lang w:eastAsia="zh-CN"/>
        </w:rPr>
        <w:t>特点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定期开展事故分析，发布预警提示，严防低水平事故重复发生</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2.</w:t>
      </w:r>
      <w:r>
        <w:rPr>
          <w:rFonts w:hint="eastAsia" w:ascii="楷体" w:hAnsi="楷体" w:eastAsia="楷体" w:cs="楷体"/>
          <w:b/>
          <w:bCs/>
          <w:color w:val="000000"/>
          <w:sz w:val="32"/>
          <w:szCs w:val="32"/>
        </w:rPr>
        <w:t>加强防灾减灾救灾维护人民群众生命财产安全</w:t>
      </w:r>
      <w:r>
        <w:rPr>
          <w:rFonts w:hint="eastAsia" w:ascii="楷体" w:hAnsi="楷体" w:eastAsia="楷体" w:cs="楷体"/>
          <w:b/>
          <w:bCs/>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全力构筑防汛抗旱防线，严格</w:t>
      </w:r>
      <w:r>
        <w:rPr>
          <w:rFonts w:hint="eastAsia" w:ascii="仿宋_GB2312" w:hAnsi="仿宋_GB2312" w:eastAsia="仿宋_GB2312" w:cs="仿宋_GB2312"/>
          <w:color w:val="000000"/>
          <w:sz w:val="32"/>
          <w:szCs w:val="32"/>
        </w:rPr>
        <w:t>落实区级防汛抗旱行政责任人和重点防洪工程“行政、管理、技术”三个责任人</w:t>
      </w:r>
      <w:r>
        <w:rPr>
          <w:rFonts w:hint="eastAsia" w:ascii="仿宋_GB2312" w:hAnsi="仿宋_GB2312" w:eastAsia="仿宋_GB2312" w:cs="仿宋_GB2312"/>
          <w:color w:val="000000"/>
          <w:sz w:val="32"/>
          <w:szCs w:val="32"/>
          <w:lang w:eastAsia="zh-CN"/>
        </w:rPr>
        <w:t>责任</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完善易积水点位专班盯防以及“关、停、限、闭”应急机制</w:t>
      </w:r>
      <w:r>
        <w:rPr>
          <w:rFonts w:hint="eastAsia" w:eastAsia="仿宋_GB2312"/>
          <w:color w:val="000000"/>
          <w:sz w:val="32"/>
          <w:szCs w:val="32"/>
          <w:lang w:val="en-US" w:eastAsia="zh-CN"/>
        </w:rPr>
        <w:t>，完成13处地道积水监测设施更新改造，推进60处下沉隧道视频监控系统建设，针对水利工程、积水淹泡、海潮灾害等6类防</w:t>
      </w:r>
      <w:r>
        <w:rPr>
          <w:rFonts w:hint="eastAsia" w:ascii="仿宋_GB2312" w:hAnsi="仿宋_GB2312" w:eastAsia="仿宋_GB2312" w:cs="仿宋_GB2312"/>
          <w:color w:val="000000"/>
          <w:kern w:val="2"/>
          <w:sz w:val="32"/>
          <w:szCs w:val="32"/>
          <w:lang w:val="en-US" w:eastAsia="zh-CN" w:bidi="ar-SA"/>
        </w:rPr>
        <w:t>汛隐患，分类制定隐患动态排查治理标准，一患一策、综合整治，突出做好极端天气防范应对，全力保障人民生命财产安全和城市运行安全。</w:t>
      </w:r>
      <w:r>
        <w:rPr>
          <w:rFonts w:hint="eastAsia" w:ascii="仿宋_GB2312" w:hAnsi="仿宋_GB2312" w:eastAsia="仿宋_GB2312" w:cs="仿宋_GB2312"/>
          <w:color w:val="000000"/>
          <w:sz w:val="32"/>
          <w:szCs w:val="32"/>
          <w:lang w:eastAsia="zh-CN"/>
        </w:rPr>
        <w:t>推进</w:t>
      </w:r>
      <w:r>
        <w:rPr>
          <w:rFonts w:hint="eastAsia" w:ascii="仿宋_GB2312" w:hAnsi="仿宋_GB2312" w:eastAsia="仿宋_GB2312" w:cs="仿宋_GB2312"/>
          <w:color w:val="000000"/>
          <w:sz w:val="32"/>
          <w:szCs w:val="32"/>
        </w:rPr>
        <w:t>地震易发区房屋设施加固工程，组织指导重点企业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学校、医院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养老院、商业综合体等开展防震</w:t>
      </w:r>
      <w:r>
        <w:rPr>
          <w:rFonts w:hint="eastAsia" w:ascii="仿宋_GB2312" w:hAnsi="仿宋_GB2312" w:eastAsia="仿宋_GB2312" w:cs="仿宋_GB2312"/>
          <w:color w:val="000000"/>
          <w:sz w:val="32"/>
          <w:szCs w:val="32"/>
          <w:lang w:eastAsia="zh-CN"/>
        </w:rPr>
        <w:t>演练和安全</w:t>
      </w:r>
      <w:r>
        <w:rPr>
          <w:rFonts w:hint="eastAsia" w:ascii="仿宋_GB2312" w:hAnsi="仿宋_GB2312" w:eastAsia="仿宋_GB2312" w:cs="仿宋_GB2312"/>
          <w:color w:val="000000"/>
          <w:sz w:val="32"/>
          <w:szCs w:val="32"/>
        </w:rPr>
        <w:t>宣传，提高社会公众的防震减灾意识和自救互救能力。强化森林火险研判和监测预警</w:t>
      </w:r>
      <w:r>
        <w:rPr>
          <w:rFonts w:hint="eastAsia" w:ascii="仿宋_GB2312" w:hAnsi="仿宋_GB2312" w:eastAsia="仿宋_GB2312" w:cs="仿宋_GB2312"/>
          <w:color w:val="000000"/>
          <w:sz w:val="32"/>
          <w:szCs w:val="32"/>
          <w:lang w:eastAsia="zh-CN"/>
        </w:rPr>
        <w:t>能力</w:t>
      </w:r>
      <w:r>
        <w:rPr>
          <w:rFonts w:hint="eastAsia" w:ascii="仿宋_GB2312" w:hAnsi="仿宋_GB2312" w:eastAsia="仿宋_GB2312" w:cs="仿宋_GB2312"/>
          <w:color w:val="000000"/>
          <w:sz w:val="32"/>
          <w:szCs w:val="32"/>
        </w:rPr>
        <w:t>，定期会商研判森林火险形势，发布火险预警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持续推进森林火灾隐患排查整治行动，织密森林火险防控网。优化</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级救灾物资分散储备布局，</w:t>
      </w:r>
      <w:r>
        <w:rPr>
          <w:rFonts w:hint="eastAsia" w:ascii="仿宋_GB2312" w:hAnsi="Times New Roman" w:eastAsia="仿宋_GB2312" w:cs="仿宋_GB2312"/>
          <w:color w:val="000000"/>
          <w:sz w:val="32"/>
          <w:szCs w:val="32"/>
          <w:lang w:val="en-US" w:eastAsia="zh-Hans"/>
        </w:rPr>
        <w:t>探索建立具有新区特色应急物资储备基地，</w:t>
      </w:r>
      <w:r>
        <w:rPr>
          <w:rFonts w:hint="eastAsia" w:ascii="仿宋_GB2312" w:hAnsi="仿宋_GB2312" w:eastAsia="仿宋_GB2312" w:cs="仿宋_GB2312"/>
          <w:color w:val="000000"/>
          <w:sz w:val="32"/>
          <w:szCs w:val="32"/>
        </w:rPr>
        <w:t>建立跨层级、跨部门的</w:t>
      </w:r>
      <w:r>
        <w:rPr>
          <w:rFonts w:hint="eastAsia" w:ascii="仿宋_GB2312" w:hAnsi="仿宋_GB2312" w:eastAsia="仿宋_GB2312" w:cs="仿宋_GB2312"/>
          <w:color w:val="000000"/>
          <w:sz w:val="32"/>
          <w:szCs w:val="32"/>
          <w:lang w:eastAsia="zh-CN"/>
        </w:rPr>
        <w:t>救灾</w:t>
      </w:r>
      <w:r>
        <w:rPr>
          <w:rFonts w:hint="eastAsia" w:ascii="仿宋_GB2312" w:hAnsi="仿宋_GB2312" w:eastAsia="仿宋_GB2312" w:cs="仿宋_GB2312"/>
          <w:color w:val="000000"/>
          <w:sz w:val="32"/>
          <w:szCs w:val="32"/>
        </w:rPr>
        <w:t>物资保障统筹协调机制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有效提升灾害救助能力。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3.</w:t>
      </w:r>
      <w:r>
        <w:rPr>
          <w:rFonts w:hint="eastAsia" w:ascii="楷体" w:hAnsi="楷体" w:eastAsia="楷体" w:cs="楷体"/>
          <w:b/>
          <w:bCs/>
          <w:color w:val="000000"/>
          <w:sz w:val="32"/>
          <w:szCs w:val="32"/>
        </w:rPr>
        <w:t>完善应急处置体系高效处置突发事件</w:t>
      </w:r>
      <w:r>
        <w:rPr>
          <w:rFonts w:hint="eastAsia" w:ascii="楷体" w:hAnsi="楷体" w:eastAsia="楷体" w:cs="楷体"/>
          <w:b/>
          <w:bCs/>
          <w:color w:val="000000"/>
          <w:sz w:val="32"/>
          <w:szCs w:val="32"/>
          <w:lang w:eastAsia="zh-CN"/>
        </w:rPr>
        <w:t>。</w:t>
      </w:r>
      <w:r>
        <w:rPr>
          <w:rFonts w:hint="eastAsia" w:ascii="仿宋_GB2312" w:hAnsi="仿宋_GB2312" w:eastAsia="仿宋_GB2312" w:cs="仿宋_GB2312"/>
          <w:color w:val="000000"/>
          <w:sz w:val="32"/>
          <w:szCs w:val="32"/>
        </w:rPr>
        <w:t>健全完善应急指挥体系</w:t>
      </w:r>
      <w:r>
        <w:rPr>
          <w:rFonts w:hint="eastAsia" w:ascii="仿宋_GB2312" w:hAnsi="仿宋_GB2312" w:eastAsia="仿宋_GB2312" w:cs="仿宋_GB2312"/>
          <w:color w:val="000000"/>
          <w:sz w:val="32"/>
          <w:szCs w:val="32"/>
          <w:lang w:eastAsia="zh-CN"/>
        </w:rPr>
        <w:t>，建立</w:t>
      </w:r>
      <w:r>
        <w:rPr>
          <w:rFonts w:hint="eastAsia" w:ascii="仿宋_GB2312" w:hAnsi="仿宋_GB2312" w:eastAsia="仿宋_GB2312" w:cs="仿宋_GB2312"/>
          <w:color w:val="000000"/>
          <w:sz w:val="32"/>
          <w:szCs w:val="32"/>
        </w:rPr>
        <w:t>防汛紧要期、重大灾害事故处置期间、重大活动时段相关单位集中会商研判、联合指挥调度机制，完善各类事故灾害处置叫应机制，</w:t>
      </w:r>
      <w:r>
        <w:rPr>
          <w:rFonts w:hint="eastAsia" w:ascii="仿宋_GB2312" w:hAnsi="仿宋_GB2312" w:eastAsia="仿宋_GB2312" w:cs="仿宋_GB2312"/>
          <w:color w:val="000000"/>
          <w:sz w:val="32"/>
          <w:szCs w:val="32"/>
          <w:lang w:eastAsia="zh-CN"/>
        </w:rPr>
        <w:t>形成</w:t>
      </w:r>
      <w:r>
        <w:rPr>
          <w:rFonts w:hint="eastAsia" w:ascii="仿宋_GB2312" w:hAnsi="仿宋_GB2312" w:eastAsia="仿宋_GB2312" w:cs="仿宋_GB2312"/>
          <w:color w:val="000000"/>
          <w:kern w:val="2"/>
          <w:sz w:val="32"/>
          <w:szCs w:val="32"/>
          <w:lang w:val="en-US" w:eastAsia="zh-CN" w:bidi="ar-SA"/>
        </w:rPr>
        <w:t>以应急局为指挥中枢、各成员单位为着力点的突发事件应急指挥体系。</w:t>
      </w:r>
      <w:r>
        <w:rPr>
          <w:rFonts w:hint="eastAsia" w:ascii="仿宋_GB2312" w:eastAsia="仿宋_GB2312" w:cs="仿宋_GB2312"/>
          <w:color w:val="000000"/>
          <w:kern w:val="2"/>
          <w:sz w:val="32"/>
          <w:szCs w:val="32"/>
          <w:lang w:val="en-US" w:eastAsia="zh-CN" w:bidi="ar-SA"/>
        </w:rPr>
        <w:t>完善</w:t>
      </w:r>
      <w:r>
        <w:rPr>
          <w:rFonts w:hint="eastAsia" w:ascii="仿宋_GB2312" w:hAnsi="Times New Roman" w:eastAsia="仿宋_GB2312" w:cs="仿宋_GB2312"/>
          <w:color w:val="000000"/>
          <w:kern w:val="2"/>
          <w:sz w:val="32"/>
          <w:szCs w:val="32"/>
          <w:lang w:val="en-US" w:eastAsia="zh-CN" w:bidi="ar-SA"/>
        </w:rPr>
        <w:t>应急预案</w:t>
      </w:r>
      <w:r>
        <w:rPr>
          <w:rFonts w:hint="eastAsia" w:ascii="仿宋_GB2312" w:eastAsia="仿宋_GB2312" w:cs="仿宋_GB2312"/>
          <w:color w:val="000000"/>
          <w:kern w:val="2"/>
          <w:sz w:val="32"/>
          <w:szCs w:val="32"/>
          <w:lang w:val="en-US" w:eastAsia="zh-CN" w:bidi="ar-SA"/>
        </w:rPr>
        <w:t>体系</w:t>
      </w:r>
      <w:r>
        <w:rPr>
          <w:rFonts w:hint="eastAsia" w:ascii="仿宋_GB2312" w:hAnsi="Times New Roman" w:eastAsia="仿宋_GB2312" w:cs="仿宋_GB2312"/>
          <w:color w:val="000000"/>
          <w:kern w:val="2"/>
          <w:sz w:val="32"/>
          <w:szCs w:val="32"/>
          <w:lang w:val="en-US" w:eastAsia="zh-CN" w:bidi="ar-SA"/>
        </w:rPr>
        <w:t>，构建“</w:t>
      </w:r>
      <w:r>
        <w:rPr>
          <w:rFonts w:hint="eastAsia" w:eastAsia="仿宋_GB2312"/>
          <w:color w:val="000000"/>
          <w:sz w:val="32"/>
          <w:szCs w:val="32"/>
          <w:lang w:val="en-US" w:eastAsia="zh-CN"/>
        </w:rPr>
        <w:t>1+41+25+N</w:t>
      </w:r>
      <w:r>
        <w:rPr>
          <w:rFonts w:hint="eastAsia" w:ascii="仿宋_GB2312" w:hAnsi="Times New Roman" w:eastAsia="仿宋_GB2312" w:cs="仿宋_GB2312"/>
          <w:color w:val="000000"/>
          <w:kern w:val="2"/>
          <w:sz w:val="32"/>
          <w:szCs w:val="32"/>
          <w:lang w:val="en-US" w:eastAsia="zh-CN" w:bidi="ar-SA"/>
        </w:rPr>
        <w:t>”应急预案体系框架</w:t>
      </w:r>
      <w:r>
        <w:rPr>
          <w:rFonts w:hint="eastAsia" w:ascii="仿宋_GB2312"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val="en-US" w:eastAsia="zh-CN" w:bidi="ar-SA"/>
        </w:rPr>
        <w:t>在村居、重点企业、重点岗位开展应急处置卡推广应用</w:t>
      </w:r>
      <w:r>
        <w:rPr>
          <w:rFonts w:hint="eastAsia" w:ascii="仿宋_GB2312" w:hAnsi="Times New Roman" w:eastAsia="仿宋_GB2312" w:cs="仿宋_GB2312"/>
          <w:color w:val="000000"/>
          <w:sz w:val="32"/>
          <w:szCs w:val="32"/>
          <w:lang w:val="en-US" w:eastAsia="zh-CN"/>
        </w:rPr>
        <w:t>。</w:t>
      </w:r>
      <w:r>
        <w:rPr>
          <w:rFonts w:hint="eastAsia" w:ascii="仿宋_GB2312" w:hAnsi="Times New Roman" w:eastAsia="仿宋_GB2312" w:cs="Times New Roman"/>
          <w:color w:val="000000"/>
          <w:sz w:val="32"/>
          <w:szCs w:val="32"/>
        </w:rPr>
        <w:t>深化区域、部门、军地、社会力量间应急联动，</w:t>
      </w:r>
      <w:r>
        <w:rPr>
          <w:rFonts w:hint="eastAsia" w:ascii="仿宋_GB2312" w:eastAsia="仿宋_GB2312"/>
          <w:color w:val="000000"/>
          <w:sz w:val="32"/>
          <w:szCs w:val="32"/>
          <w:lang w:eastAsia="zh-CN"/>
        </w:rPr>
        <w:t>健全“海陆空”三大应急</w:t>
      </w:r>
      <w:r>
        <w:rPr>
          <w:rFonts w:hint="eastAsia" w:ascii="仿宋_GB2312" w:eastAsia="仿宋_GB2312"/>
          <w:color w:val="000000"/>
          <w:sz w:val="32"/>
          <w:szCs w:val="32"/>
        </w:rPr>
        <w:t>联动</w:t>
      </w:r>
      <w:r>
        <w:rPr>
          <w:rFonts w:hint="eastAsia" w:ascii="仿宋_GB2312" w:eastAsia="仿宋_GB2312"/>
          <w:color w:val="000000"/>
          <w:sz w:val="32"/>
          <w:szCs w:val="32"/>
          <w:lang w:eastAsia="zh-CN"/>
        </w:rPr>
        <w:t>体系</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lang w:eastAsia="zh-CN"/>
        </w:rPr>
        <w:t>加强现有</w:t>
      </w:r>
      <w:r>
        <w:rPr>
          <w:rFonts w:hint="eastAsia" w:ascii="仿宋_GB2312" w:hAnsi="仿宋_GB2312" w:eastAsia="仿宋_GB2312" w:cs="仿宋_GB2312"/>
          <w:color w:val="000000"/>
          <w:sz w:val="32"/>
          <w:szCs w:val="32"/>
        </w:rPr>
        <w:t>专业应急救援队伍管理，</w:t>
      </w:r>
      <w:r>
        <w:rPr>
          <w:rFonts w:hint="eastAsia" w:ascii="仿宋_GB2312" w:hAnsi="仿宋_GB2312" w:eastAsia="仿宋_GB2312" w:cs="仿宋_GB2312"/>
          <w:color w:val="000000"/>
          <w:sz w:val="32"/>
          <w:szCs w:val="32"/>
          <w:lang w:eastAsia="zh-CN"/>
        </w:rPr>
        <w:t>积极培育管理规范、作风优良的社会应急救援力量，使之成为应急救援力量重要补充。</w:t>
      </w:r>
      <w:r>
        <w:rPr>
          <w:rFonts w:hint="eastAsia" w:ascii="仿宋_GB2312" w:hAnsi="仿宋_GB2312" w:eastAsia="仿宋_GB2312" w:cs="仿宋_GB2312"/>
          <w:color w:val="000000"/>
          <w:sz w:val="32"/>
          <w:szCs w:val="32"/>
        </w:rPr>
        <w:t>围绕</w:t>
      </w:r>
      <w:r>
        <w:rPr>
          <w:rFonts w:hint="eastAsia" w:ascii="仿宋_GB2312" w:hAnsi="仿宋_GB2312" w:eastAsia="仿宋_GB2312" w:cs="仿宋_GB2312"/>
          <w:color w:val="000000"/>
          <w:sz w:val="32"/>
          <w:szCs w:val="32"/>
          <w:lang w:eastAsia="zh-CN"/>
        </w:rPr>
        <w:t>危化</w:t>
      </w:r>
      <w:r>
        <w:rPr>
          <w:rFonts w:hint="eastAsia" w:ascii="仿宋_GB2312" w:hAnsi="仿宋_GB2312" w:eastAsia="仿宋_GB2312" w:cs="仿宋_GB2312"/>
          <w:color w:val="000000"/>
          <w:sz w:val="32"/>
          <w:szCs w:val="32"/>
        </w:rPr>
        <w:t>品、防汛、地震、森林火险等重点领域开展实战演练，推动预案实体化。</w:t>
      </w:r>
      <w:r>
        <w:rPr>
          <w:rFonts w:hint="eastAsia" w:ascii="仿宋_GB2312" w:eastAsia="仿宋_GB2312"/>
          <w:color w:val="000000"/>
          <w:sz w:val="32"/>
          <w:szCs w:val="32"/>
        </w:rPr>
        <w:t>严格落实值班报告制度，规范信息报送</w:t>
      </w:r>
      <w:r>
        <w:rPr>
          <w:rFonts w:hint="eastAsia" w:ascii="仿宋_GB2312" w:eastAsia="仿宋_GB2312"/>
          <w:color w:val="000000"/>
          <w:sz w:val="32"/>
          <w:szCs w:val="32"/>
          <w:lang w:eastAsia="zh-CN"/>
        </w:rPr>
        <w:t>，</w:t>
      </w:r>
      <w:r>
        <w:rPr>
          <w:rFonts w:hint="eastAsia" w:ascii="仿宋_GB2312" w:hAnsi="仿宋_GB2312" w:eastAsia="仿宋_GB2312" w:cs="仿宋_GB2312"/>
          <w:color w:val="000000"/>
          <w:sz w:val="32"/>
          <w:szCs w:val="32"/>
        </w:rPr>
        <w:t>确保应急系统时刻处于“激活”状态，遇</w:t>
      </w:r>
      <w:r>
        <w:rPr>
          <w:rFonts w:hint="eastAsia" w:ascii="仿宋_GB2312" w:hAnsi="仿宋_GB2312" w:eastAsia="仿宋_GB2312" w:cs="仿宋_GB2312"/>
          <w:color w:val="000000"/>
          <w:sz w:val="32"/>
          <w:szCs w:val="32"/>
          <w:lang w:eastAsia="zh-CN"/>
        </w:rPr>
        <w:t>紧急</w:t>
      </w:r>
      <w:r>
        <w:rPr>
          <w:rFonts w:hint="eastAsia" w:ascii="仿宋_GB2312" w:hAnsi="仿宋_GB2312" w:eastAsia="仿宋_GB2312" w:cs="仿宋_GB2312"/>
          <w:color w:val="000000"/>
          <w:sz w:val="32"/>
          <w:szCs w:val="32"/>
        </w:rPr>
        <w:t>情况快速启动，扁平化指挥。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三、落实“六项任务”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Times New Roman" w:eastAsia="仿宋_GB2312" w:cs="仿宋_GB2312"/>
          <w:color w:val="000000"/>
          <w:sz w:val="32"/>
          <w:szCs w:val="32"/>
        </w:rPr>
      </w:pPr>
      <w:r>
        <w:rPr>
          <w:rFonts w:hint="eastAsia" w:ascii="楷体_GB2312" w:hAnsi="Times New Roman" w:eastAsia="楷体_GB2312" w:cs="楷体_GB2312"/>
          <w:b/>
          <w:bCs/>
          <w:color w:val="000000"/>
          <w:sz w:val="32"/>
          <w:szCs w:val="32"/>
          <w:lang w:val="en-US" w:eastAsia="zh-CN"/>
        </w:rPr>
        <w:t>1.</w:t>
      </w:r>
      <w:r>
        <w:rPr>
          <w:rFonts w:hint="eastAsia" w:ascii="楷体_GB2312" w:hAnsi="Times New Roman" w:eastAsia="楷体_GB2312" w:cs="楷体_GB2312"/>
          <w:b/>
          <w:bCs/>
          <w:color w:val="000000"/>
          <w:sz w:val="32"/>
          <w:szCs w:val="32"/>
          <w:lang w:eastAsia="zh-CN"/>
        </w:rPr>
        <w:t>深入</w:t>
      </w:r>
      <w:r>
        <w:rPr>
          <w:rFonts w:ascii="楷体_GB2312" w:hAnsi="Times New Roman" w:eastAsia="楷体_GB2312" w:cs="楷体_GB2312"/>
          <w:b/>
          <w:bCs/>
          <w:color w:val="000000"/>
          <w:sz w:val="32"/>
          <w:szCs w:val="32"/>
        </w:rPr>
        <w:t>学习</w:t>
      </w:r>
      <w:r>
        <w:rPr>
          <w:rFonts w:hint="eastAsia" w:ascii="楷体_GB2312" w:hAnsi="Times New Roman" w:eastAsia="楷体_GB2312" w:cs="楷体_GB2312"/>
          <w:b/>
          <w:bCs/>
          <w:color w:val="000000"/>
          <w:sz w:val="32"/>
          <w:szCs w:val="32"/>
          <w:lang w:eastAsia="zh-CN"/>
        </w:rPr>
        <w:t>宣传</w:t>
      </w:r>
      <w:r>
        <w:rPr>
          <w:rFonts w:ascii="楷体_GB2312" w:hAnsi="Times New Roman" w:eastAsia="楷体_GB2312" w:cs="楷体_GB2312"/>
          <w:b/>
          <w:bCs/>
          <w:color w:val="000000"/>
          <w:sz w:val="32"/>
          <w:szCs w:val="32"/>
        </w:rPr>
        <w:t>贯彻党的二十大精神。</w:t>
      </w:r>
      <w:r>
        <w:rPr>
          <w:rFonts w:hint="eastAsia" w:ascii="仿宋_GB2312" w:hAnsi="仿宋_GB2312" w:eastAsia="仿宋_GB2312" w:cs="仿宋_GB2312"/>
          <w:color w:val="000000"/>
          <w:sz w:val="32"/>
          <w:szCs w:val="32"/>
          <w:lang w:eastAsia="zh-CN"/>
        </w:rPr>
        <w:t>把学习宣传贯彻党的二十大精神作为当前和今后一个时期首要政治任务，</w:t>
      </w:r>
      <w:r>
        <w:rPr>
          <w:rFonts w:hint="eastAsia" w:ascii="仿宋_GB2312" w:hAnsi="Times New Roman" w:eastAsia="仿宋_GB2312" w:cs="仿宋_GB2312"/>
          <w:color w:val="000000"/>
          <w:sz w:val="32"/>
          <w:szCs w:val="32"/>
        </w:rPr>
        <w:t>采取领导领学、专家导学、办班研学、活动促学、个人自学等方法，持续深入抓好党的二十大精神学习宣传贯彻</w:t>
      </w:r>
      <w:r>
        <w:rPr>
          <w:rFonts w:hint="eastAsia" w:ascii="仿宋_GB2312" w:hAnsi="Times New Roman" w:eastAsia="仿宋_GB2312" w:cs="仿宋_GB2312"/>
          <w:color w:val="000000"/>
          <w:sz w:val="32"/>
          <w:szCs w:val="32"/>
          <w:lang w:eastAsia="zh-CN"/>
        </w:rPr>
        <w:t>落实</w:t>
      </w:r>
      <w:r>
        <w:rPr>
          <w:rFonts w:hint="eastAsia" w:ascii="仿宋_GB2312" w:hAnsi="Times New Roman" w:eastAsia="仿宋_GB2312" w:cs="仿宋_GB2312"/>
          <w:color w:val="000000"/>
          <w:sz w:val="32"/>
          <w:szCs w:val="32"/>
        </w:rPr>
        <w:t>。结合党中央即将在全党开展的主题教育，开展多形式、分层次、全覆盖的学习教育活动，切实把党员干部思想和行动统一到党的二十大精神上来，以实际行动</w:t>
      </w:r>
      <w:r>
        <w:rPr>
          <w:rFonts w:hint="eastAsia" w:ascii="仿宋_GB2312" w:hAnsi="Times New Roman" w:eastAsia="仿宋_GB2312" w:cs="仿宋_GB2312"/>
          <w:color w:val="000000"/>
          <w:sz w:val="32"/>
          <w:szCs w:val="32"/>
          <w:lang w:eastAsia="zh-CN"/>
        </w:rPr>
        <w:t>确保</w:t>
      </w:r>
      <w:r>
        <w:rPr>
          <w:rFonts w:hint="eastAsia" w:ascii="仿宋_GB2312" w:hAnsi="Times New Roman" w:eastAsia="仿宋_GB2312" w:cs="仿宋_GB2312"/>
          <w:color w:val="000000"/>
          <w:sz w:val="32"/>
          <w:szCs w:val="32"/>
        </w:rPr>
        <w:t>党的二十大精神在应急系统落地生根。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b/>
          <w:bCs/>
          <w:color w:val="000000"/>
          <w:sz w:val="32"/>
          <w:szCs w:val="32"/>
          <w:lang w:val="en-US" w:eastAsia="zh-CN"/>
        </w:rPr>
        <w:t>2.持续深化应急管理综合行政执法改革</w:t>
      </w:r>
      <w:r>
        <w:rPr>
          <w:rFonts w:hint="eastAsia" w:ascii="楷体" w:hAnsi="楷体" w:eastAsia="楷体" w:cs="楷体"/>
          <w:b/>
          <w:bCs/>
          <w:color w:val="000000"/>
          <w:sz w:val="32"/>
          <w:szCs w:val="32"/>
          <w:lang w:eastAsia="zh-CN"/>
        </w:rPr>
        <w:t>。</w:t>
      </w:r>
      <w:r>
        <w:rPr>
          <w:rFonts w:hint="eastAsia" w:ascii="仿宋_GB2312" w:hAnsi="Times New Roman" w:eastAsia="仿宋_GB2312" w:cs="仿宋_GB2312"/>
          <w:color w:val="000000"/>
          <w:sz w:val="32"/>
          <w:szCs w:val="32"/>
          <w:lang w:eastAsia="zh-CN"/>
        </w:rPr>
        <w:t>选优配强支队领导班子，</w:t>
      </w:r>
      <w:r>
        <w:rPr>
          <w:rFonts w:hint="eastAsia" w:ascii="仿宋_GB2312" w:hAnsi="Times New Roman" w:eastAsia="仿宋_GB2312" w:cs="仿宋_GB2312"/>
          <w:color w:val="000000"/>
          <w:sz w:val="32"/>
          <w:szCs w:val="32"/>
          <w:lang w:val="en-US" w:eastAsia="zh-CN"/>
        </w:rPr>
        <w:t>创新队伍管理，强化“三制一化”（体制、机制、法制和准军事化）体系建设，健全</w:t>
      </w:r>
      <w:r>
        <w:rPr>
          <w:rFonts w:hint="default" w:ascii="仿宋_GB2312" w:hAnsi="Times New Roman" w:eastAsia="仿宋_GB2312" w:cs="仿宋_GB2312"/>
          <w:color w:val="000000"/>
          <w:sz w:val="32"/>
          <w:szCs w:val="32"/>
          <w:lang w:val="en-US" w:eastAsia="zh-CN"/>
        </w:rPr>
        <w:t>岗位职责、行政管理、行政执</w:t>
      </w:r>
      <w:r>
        <w:rPr>
          <w:rFonts w:hint="default" w:eastAsia="仿宋_GB2312"/>
          <w:color w:val="000000"/>
          <w:sz w:val="32"/>
          <w:szCs w:val="32"/>
          <w:lang w:val="en-US" w:eastAsia="zh-CN"/>
        </w:rPr>
        <w:t>法等3大类28项制度，每月一次队列训练、每季度一次会操评</w:t>
      </w:r>
      <w:r>
        <w:rPr>
          <w:rFonts w:hint="default" w:ascii="仿宋_GB2312" w:hAnsi="Times New Roman" w:eastAsia="仿宋_GB2312" w:cs="仿宋_GB2312"/>
          <w:color w:val="000000"/>
          <w:sz w:val="32"/>
          <w:szCs w:val="32"/>
          <w:lang w:val="en-US" w:eastAsia="zh-CN"/>
        </w:rPr>
        <w:t>比、每年一次准军事化考核，全面提升干部</w:t>
      </w:r>
      <w:r>
        <w:rPr>
          <w:rFonts w:hint="eastAsia" w:ascii="仿宋_GB2312" w:hAnsi="Times New Roman" w:eastAsia="仿宋_GB2312" w:cs="仿宋_GB2312"/>
          <w:color w:val="000000"/>
          <w:sz w:val="32"/>
          <w:szCs w:val="32"/>
          <w:lang w:val="en-US" w:eastAsia="zh-CN"/>
        </w:rPr>
        <w:t>能力</w:t>
      </w:r>
      <w:r>
        <w:rPr>
          <w:rFonts w:hint="default" w:ascii="仿宋_GB2312" w:hAnsi="Times New Roman" w:eastAsia="仿宋_GB2312" w:cs="仿宋_GB2312"/>
          <w:color w:val="000000"/>
          <w:sz w:val="32"/>
          <w:szCs w:val="32"/>
          <w:lang w:val="en-US" w:eastAsia="zh-CN"/>
        </w:rPr>
        <w:t>素质和精神状态。</w:t>
      </w:r>
      <w:r>
        <w:rPr>
          <w:rFonts w:hint="eastAsia" w:ascii="仿宋_GB2312" w:hAnsi="仿宋_GB2312" w:eastAsia="仿宋_GB2312" w:cs="仿宋_GB2312"/>
          <w:color w:val="000000"/>
          <w:sz w:val="32"/>
          <w:szCs w:val="32"/>
          <w:lang w:eastAsia="zh-CN"/>
        </w:rPr>
        <w:t>充分发挥各类评比表彰的正向激励作用，组织开展全区应急管理先进集体和先进个人评选推荐活动，大力宣传弘扬先进典型，更好地激励干部担当作为。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b/>
          <w:bCs/>
          <w:color w:val="000000"/>
          <w:sz w:val="32"/>
          <w:szCs w:val="32"/>
          <w:lang w:val="en-US" w:eastAsia="zh-CN"/>
        </w:rPr>
        <w:t>3.坚决筑牢首都地区安全“护城河”。</w:t>
      </w:r>
      <w:r>
        <w:rPr>
          <w:rFonts w:hint="eastAsia" w:ascii="仿宋_GB2312" w:hAnsi="仿宋_GB2312" w:eastAsia="仿宋_GB2312" w:cs="仿宋_GB2312"/>
          <w:color w:val="000000"/>
          <w:sz w:val="32"/>
          <w:szCs w:val="32"/>
          <w:lang w:val="en-US" w:eastAsia="zh-CN"/>
        </w:rPr>
        <w:t>深化“京津冀”风险联防联控联治，会同市港航局、海事局等部门有效防范</w:t>
      </w:r>
      <w:r>
        <w:rPr>
          <w:rFonts w:hint="eastAsia" w:eastAsia="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大类安全风险，全面提升生产安全事故防范、自然灾害防治和应急处置能力。实施年度事故起数、死亡人数目标“双控”管理，按照前三年事故起数和死亡人数平均值确定控制目标，推动实现事故起数和死亡人数“双下降”。</w:t>
      </w:r>
      <w:r>
        <w:rPr>
          <w:rFonts w:hint="eastAsia" w:ascii="仿宋_GB2312" w:hAnsi="仿宋_GB2312" w:eastAsia="仿宋_GB2312" w:cs="仿宋_GB2312"/>
          <w:color w:val="000000"/>
          <w:sz w:val="32"/>
          <w:szCs w:val="32"/>
          <w:lang w:eastAsia="zh-CN"/>
        </w:rPr>
        <w:t>持续推动“十四五”规划重点任务和工程实施，积极拓展专项资金支持范围，做好规划中期评估。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4.</w:t>
      </w:r>
      <w:r>
        <w:rPr>
          <w:rFonts w:hint="eastAsia" w:ascii="楷体" w:hAnsi="楷体" w:eastAsia="楷体" w:cs="楷体"/>
          <w:b/>
          <w:bCs/>
          <w:color w:val="000000"/>
          <w:sz w:val="32"/>
          <w:szCs w:val="32"/>
          <w:lang w:eastAsia="zh-CN"/>
        </w:rPr>
        <w:t>滚动开展</w:t>
      </w:r>
      <w:r>
        <w:rPr>
          <w:rFonts w:hint="eastAsia" w:ascii="楷体" w:hAnsi="楷体" w:eastAsia="楷体" w:cs="楷体"/>
          <w:b/>
          <w:bCs/>
          <w:color w:val="000000"/>
          <w:sz w:val="32"/>
          <w:szCs w:val="32"/>
        </w:rPr>
        <w:t>危险化学品、工贸行业</w:t>
      </w:r>
      <w:r>
        <w:rPr>
          <w:rFonts w:hint="eastAsia" w:ascii="楷体" w:hAnsi="楷体" w:eastAsia="楷体" w:cs="楷体"/>
          <w:b/>
          <w:bCs/>
          <w:color w:val="000000"/>
          <w:sz w:val="32"/>
          <w:szCs w:val="32"/>
          <w:lang w:eastAsia="zh-CN"/>
        </w:rPr>
        <w:t>专项整治</w:t>
      </w:r>
      <w:r>
        <w:rPr>
          <w:rFonts w:hint="eastAsia" w:ascii="楷体" w:hAnsi="楷体" w:eastAsia="楷体" w:cs="楷体"/>
          <w:b/>
          <w:bCs/>
          <w:color w:val="000000"/>
          <w:sz w:val="32"/>
          <w:szCs w:val="32"/>
        </w:rPr>
        <w:t>。</w:t>
      </w:r>
      <w:r>
        <w:rPr>
          <w:rFonts w:hint="eastAsia" w:ascii="仿宋_GB2312" w:hAnsi="仿宋_GB2312" w:eastAsia="仿宋_GB2312" w:cs="仿宋_GB2312"/>
          <w:color w:val="000000"/>
          <w:sz w:val="32"/>
          <w:szCs w:val="32"/>
          <w:lang w:val="en-US" w:eastAsia="zh-CN"/>
        </w:rPr>
        <w:t>危化品重点围绕“一防三提升”（防控重大安全风险，提升本质安全水平、技能素质水平、信息化智能化管控水平），持续发力、攻坚克难不断提升危化品安全生产水平。组织专家对化工园区和重点危化品企业开展指导帮扶，深入排查整治安全隐患，提升企业本质安全水平。聚焦工贸重点领域和环节，巩固“百日清零”成果，围绕钢铁、铝加工等</w:t>
      </w:r>
      <w:r>
        <w:rPr>
          <w:rFonts w:hint="eastAsia" w:eastAsia="仿宋_GB2312"/>
          <w:color w:val="000000"/>
          <w:sz w:val="32"/>
          <w:szCs w:val="32"/>
          <w:lang w:val="en-US" w:eastAsia="zh-CN"/>
        </w:rPr>
        <w:t>7</w:t>
      </w:r>
      <w:r>
        <w:rPr>
          <w:rFonts w:hint="eastAsia" w:ascii="仿宋_GB2312" w:hAnsi="仿宋_GB2312" w:eastAsia="仿宋_GB2312" w:cs="仿宋_GB2312"/>
          <w:color w:val="000000"/>
          <w:sz w:val="32"/>
          <w:szCs w:val="32"/>
          <w:lang w:val="en-US" w:eastAsia="zh-CN"/>
        </w:rPr>
        <w:t>方面开展专项整治，提升工贸企业风险防控水平。深入开展危化、工贸行业领域双重预防机制数字化建设，充分发挥示范引领效应，积极向其他重点行业领域拓展推广，通过数字化手段，提升企业安全管理规范化、智能化水平，预防和减少生产安全事故发生。</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outlineLvl w:val="9"/>
        <w:rPr>
          <w:rFonts w:hint="default" w:ascii="仿宋_GB2312" w:hAnsi="Times New Roman" w:eastAsia="仿宋_GB2312" w:cs="仿宋_GB2312"/>
          <w:color w:val="000000"/>
          <w:kern w:val="2"/>
          <w:sz w:val="32"/>
          <w:szCs w:val="32"/>
          <w:lang w:val="en-US" w:eastAsia="zh-CN" w:bidi="ar-SA"/>
        </w:rPr>
      </w:pPr>
      <w:r>
        <w:rPr>
          <w:rFonts w:hint="eastAsia" w:ascii="楷体" w:hAnsi="楷体" w:eastAsia="楷体" w:cs="楷体"/>
          <w:b/>
          <w:bCs/>
          <w:color w:val="000000"/>
          <w:sz w:val="32"/>
          <w:szCs w:val="32"/>
          <w:lang w:val="en-US" w:eastAsia="zh-CN"/>
        </w:rPr>
        <w:t>5.</w:t>
      </w:r>
      <w:r>
        <w:rPr>
          <w:rFonts w:hint="eastAsia" w:ascii="楷体" w:hAnsi="楷体" w:eastAsia="楷体" w:cs="楷体"/>
          <w:b/>
          <w:bCs/>
          <w:color w:val="000000"/>
          <w:sz w:val="32"/>
          <w:szCs w:val="32"/>
          <w:lang w:eastAsia="zh-CN"/>
        </w:rPr>
        <w:t>加强</w:t>
      </w:r>
      <w:r>
        <w:rPr>
          <w:rFonts w:hint="eastAsia" w:ascii="楷体" w:hAnsi="楷体" w:eastAsia="楷体" w:cs="楷体"/>
          <w:b/>
          <w:bCs/>
          <w:color w:val="000000"/>
          <w:sz w:val="32"/>
          <w:szCs w:val="32"/>
        </w:rPr>
        <w:t>应急管理专家队伍</w:t>
      </w:r>
      <w:r>
        <w:rPr>
          <w:rFonts w:hint="eastAsia" w:ascii="楷体" w:hAnsi="楷体" w:eastAsia="楷体" w:cs="楷体"/>
          <w:b/>
          <w:bCs/>
          <w:color w:val="000000"/>
          <w:sz w:val="32"/>
          <w:szCs w:val="32"/>
          <w:lang w:eastAsia="zh-CN"/>
        </w:rPr>
        <w:t>和人才建设。</w:t>
      </w:r>
      <w:r>
        <w:rPr>
          <w:rFonts w:hint="eastAsia" w:ascii="仿宋_GB2312" w:hAnsi="仿宋_GB2312" w:eastAsia="仿宋_GB2312" w:cs="仿宋_GB2312"/>
          <w:color w:val="000000"/>
          <w:sz w:val="32"/>
          <w:szCs w:val="32"/>
        </w:rPr>
        <w:t>围绕应急管理领域存在的问题短板，充分挖掘我市高校、科研院所、企事业单位等应急管理</w:t>
      </w:r>
      <w:r>
        <w:rPr>
          <w:rFonts w:hint="eastAsia" w:ascii="仿宋_GB2312" w:hAnsi="仿宋_GB2312" w:eastAsia="仿宋_GB2312" w:cs="仿宋_GB2312"/>
          <w:color w:val="000000"/>
          <w:sz w:val="32"/>
          <w:szCs w:val="32"/>
          <w:lang w:eastAsia="zh-CN"/>
        </w:rPr>
        <w:t>人才和</w:t>
      </w:r>
      <w:r>
        <w:rPr>
          <w:rFonts w:hint="eastAsia" w:ascii="仿宋_GB2312" w:hAnsi="仿宋_GB2312" w:eastAsia="仿宋_GB2312" w:cs="仿宋_GB2312"/>
          <w:color w:val="000000"/>
          <w:sz w:val="32"/>
          <w:szCs w:val="32"/>
        </w:rPr>
        <w:t>科技资源，</w:t>
      </w:r>
      <w:r>
        <w:rPr>
          <w:rFonts w:hint="eastAsia" w:ascii="仿宋_GB2312" w:hAnsi="仿宋_GB2312" w:eastAsia="仿宋_GB2312" w:cs="仿宋_GB2312"/>
          <w:color w:val="000000"/>
          <w:sz w:val="32"/>
          <w:szCs w:val="32"/>
          <w:lang w:eastAsia="zh-CN"/>
        </w:rPr>
        <w:t>动态完善专家资源库</w:t>
      </w:r>
      <w:r>
        <w:rPr>
          <w:rFonts w:hint="eastAsia" w:ascii="仿宋_GB2312" w:hAnsi="仿宋_GB2312" w:eastAsia="仿宋_GB2312" w:cs="仿宋_GB2312"/>
          <w:color w:val="000000"/>
          <w:sz w:val="32"/>
          <w:szCs w:val="32"/>
        </w:rPr>
        <w:t>，在专家资政建言</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廉政约束上加大工作力度，</w:t>
      </w:r>
      <w:r>
        <w:rPr>
          <w:rFonts w:hint="eastAsia" w:ascii="仿宋_GB2312" w:hAnsi="仿宋_GB2312" w:eastAsia="仿宋_GB2312" w:cs="仿宋_GB2312"/>
          <w:color w:val="000000"/>
          <w:sz w:val="32"/>
          <w:szCs w:val="32"/>
          <w:lang w:eastAsia="zh-CN"/>
        </w:rPr>
        <w:t>遴选、用好专家，</w:t>
      </w:r>
      <w:r>
        <w:rPr>
          <w:rFonts w:hint="eastAsia" w:ascii="仿宋_GB2312" w:hAnsi="仿宋_GB2312" w:eastAsia="仿宋_GB2312" w:cs="仿宋_GB2312"/>
          <w:color w:val="000000"/>
          <w:sz w:val="32"/>
          <w:szCs w:val="32"/>
        </w:rPr>
        <w:t>发挥专家智库作用，为应急管理科学决策提供智力支持。</w:t>
      </w:r>
      <w:r>
        <w:rPr>
          <w:rFonts w:hint="eastAsia" w:ascii="仿宋_GB2312" w:hAnsi="Times New Roman" w:eastAsia="仿宋_GB2312" w:cs="仿宋_GB2312"/>
          <w:color w:val="000000"/>
          <w:kern w:val="2"/>
          <w:sz w:val="32"/>
          <w:szCs w:val="32"/>
          <w:lang w:val="en-US" w:eastAsia="zh-Hans" w:bidi="ar-SA"/>
        </w:rPr>
        <w:t>加强人才支撑保障</w:t>
      </w:r>
      <w:r>
        <w:rPr>
          <w:rFonts w:hint="default" w:ascii="仿宋_GB2312" w:hAnsi="Times New Roman" w:eastAsia="仿宋_GB2312" w:cs="仿宋_GB2312"/>
          <w:color w:val="000000"/>
          <w:kern w:val="2"/>
          <w:sz w:val="32"/>
          <w:szCs w:val="32"/>
          <w:lang w:val="en-US" w:eastAsia="zh-Hans" w:bidi="ar-SA"/>
        </w:rPr>
        <w:t>，协调推动滨海职业学院应急管理分院建设，面向需求、立足长远培养安全应急</w:t>
      </w:r>
      <w:r>
        <w:rPr>
          <w:rFonts w:hint="eastAsia" w:ascii="仿宋_GB2312" w:hAnsi="Times New Roman" w:eastAsia="仿宋_GB2312" w:cs="仿宋_GB2312"/>
          <w:color w:val="000000"/>
          <w:kern w:val="2"/>
          <w:sz w:val="32"/>
          <w:szCs w:val="32"/>
          <w:lang w:val="en-US" w:eastAsia="zh-Hans" w:bidi="ar-SA"/>
        </w:rPr>
        <w:t>学历和</w:t>
      </w:r>
      <w:r>
        <w:rPr>
          <w:rFonts w:hint="default" w:ascii="仿宋_GB2312" w:hAnsi="Times New Roman" w:eastAsia="仿宋_GB2312" w:cs="仿宋_GB2312"/>
          <w:color w:val="000000"/>
          <w:kern w:val="2"/>
          <w:sz w:val="32"/>
          <w:szCs w:val="32"/>
          <w:lang w:val="en-US" w:eastAsia="zh-Hans" w:bidi="ar-SA"/>
        </w:rPr>
        <w:t>技能人才。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6.强化安全宣传营造浓厚氛围。</w:t>
      </w:r>
      <w:r>
        <w:rPr>
          <w:rFonts w:hint="eastAsia" w:ascii="仿宋_GB2312" w:hAnsi="仿宋_GB2312" w:eastAsia="仿宋_GB2312" w:cs="仿宋_GB2312"/>
          <w:color w:val="000000"/>
          <w:sz w:val="32"/>
          <w:szCs w:val="32"/>
        </w:rPr>
        <w:t>推进安全宣传</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五进</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，开展</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防灾减灾宣传周</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安全生产月</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法制宣传周</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全国科普日</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森林防火宣传周</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等主题宣传活动，采取</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公开课</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大家谈</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班前会</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000000"/>
          <w:sz w:val="32"/>
          <w:szCs w:val="32"/>
        </w:rPr>
        <w:t>利用公共安全馆、消防馆、科技馆、青少年培训基地和示范学校、综合减灾示范社区等平台</w:t>
      </w:r>
      <w:r>
        <w:rPr>
          <w:rFonts w:hint="eastAsia" w:ascii="仿宋_GB2312" w:hAnsi="仿宋_GB2312" w:eastAsia="仿宋_GB2312" w:cs="仿宋_GB2312"/>
          <w:color w:val="000000"/>
          <w:sz w:val="32"/>
          <w:szCs w:val="32"/>
          <w:lang w:eastAsia="zh-CN"/>
        </w:rPr>
        <w:t>普及安全知</w:t>
      </w:r>
      <w:r>
        <w:rPr>
          <w:rFonts w:hint="eastAsia" w:ascii="仿宋_GB2312" w:hAnsi="仿宋_GB2312" w:eastAsia="仿宋_GB2312" w:cs="仿宋_GB2312"/>
          <w:color w:val="000000"/>
          <w:sz w:val="32"/>
          <w:szCs w:val="32"/>
          <w:lang w:val="en-US" w:eastAsia="zh-CN"/>
        </w:rPr>
        <w:t>识。</w:t>
      </w:r>
      <w:r>
        <w:rPr>
          <w:rFonts w:hint="eastAsia" w:ascii="仿宋_GB2312" w:hAnsi="仿宋_GB2312" w:eastAsia="仿宋_GB2312" w:cs="仿宋_GB2312"/>
          <w:color w:val="000000"/>
          <w:sz w:val="32"/>
          <w:szCs w:val="32"/>
        </w:rPr>
        <w:t>推进应急广播体系建设，综合运用新技术新手段和</w:t>
      </w:r>
      <w:r>
        <w:rPr>
          <w:rFonts w:hint="eastAsia" w:ascii="仿宋_GB2312" w:hAnsi="仿宋_GB2312" w:eastAsia="仿宋_GB2312" w:cs="仿宋_GB2312"/>
          <w:color w:val="000000"/>
          <w:sz w:val="32"/>
          <w:szCs w:val="32"/>
          <w:lang w:eastAsia="zh-CN"/>
        </w:rPr>
        <w:t>各类</w:t>
      </w:r>
      <w:r>
        <w:rPr>
          <w:rFonts w:hint="eastAsia" w:ascii="仿宋_GB2312" w:hAnsi="仿宋_GB2312" w:eastAsia="仿宋_GB2312" w:cs="仿宋_GB2312"/>
          <w:color w:val="000000"/>
          <w:sz w:val="32"/>
          <w:szCs w:val="32"/>
        </w:rPr>
        <w:t>传统手段，着力打通灾害预警</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最后一公里</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。统筹各类媒体资源，加强应急管理正面宣传，强化事故案例警示教育，推动树牢安全发展理念。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四、强化“三个保障”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1.强化党建引领凝聚强大合力。</w:t>
      </w:r>
      <w:r>
        <w:rPr>
          <w:rFonts w:hint="eastAsia" w:ascii="仿宋_GB2312" w:hAnsi="Times New Roman" w:eastAsia="仿宋_GB2312" w:cs="仿宋_GB2312"/>
          <w:color w:val="000000"/>
          <w:sz w:val="32"/>
          <w:szCs w:val="32"/>
        </w:rPr>
        <w:t>严明党的政治纪律和政治规矩，</w:t>
      </w:r>
      <w:r>
        <w:rPr>
          <w:rFonts w:hint="eastAsia" w:ascii="仿宋_GB2312" w:eastAsia="仿宋_GB2312" w:cs="仿宋_GB2312"/>
          <w:color w:val="000000"/>
          <w:sz w:val="32"/>
          <w:szCs w:val="32"/>
        </w:rPr>
        <w:t>将习近平总书记重要指示批示精神作为应急管理工作</w:t>
      </w:r>
      <w:r>
        <w:rPr>
          <w:rFonts w:hint="eastAsia" w:ascii="仿宋_GB2312" w:eastAsia="仿宋_GB2312" w:cs="仿宋_GB2312"/>
          <w:color w:val="000000"/>
          <w:sz w:val="32"/>
          <w:szCs w:val="32"/>
          <w:lang w:eastAsia="zh-CN"/>
        </w:rPr>
        <w:t>的</w:t>
      </w:r>
      <w:r>
        <w:rPr>
          <w:rFonts w:hint="eastAsia" w:ascii="仿宋_GB2312" w:eastAsia="仿宋_GB2312" w:cs="仿宋_GB2312"/>
          <w:color w:val="000000"/>
          <w:sz w:val="32"/>
          <w:szCs w:val="32"/>
        </w:rPr>
        <w:t>政治责任和根本遵循，自觉用习近平新时代中国特色社会主义思想武装头脑、指导实践、推动工作</w:t>
      </w:r>
      <w:r>
        <w:rPr>
          <w:rFonts w:hint="eastAsia" w:ascii="仿宋_GB2312" w:eastAsia="仿宋_GB2312" w:cs="仿宋_GB2312"/>
          <w:color w:val="000000"/>
          <w:sz w:val="32"/>
          <w:szCs w:val="32"/>
          <w:lang w:eastAsia="zh-CN"/>
        </w:rPr>
        <w:t>。</w:t>
      </w:r>
      <w:r>
        <w:rPr>
          <w:rFonts w:hint="eastAsia" w:ascii="仿宋_GB2312" w:hAnsi="Times New Roman" w:eastAsia="仿宋_GB2312" w:cs="仿宋_GB2312"/>
          <w:color w:val="000000"/>
          <w:kern w:val="2"/>
          <w:sz w:val="32"/>
          <w:szCs w:val="32"/>
          <w:lang w:val="en-US" w:eastAsia="zh-CN" w:bidi="ar-SA"/>
        </w:rPr>
        <w:t>差异化制定全面从严治党主体责任“两项清单”，推动全面从严治党向纵深</w:t>
      </w:r>
      <w:r>
        <w:rPr>
          <w:rFonts w:hint="eastAsia" w:ascii="仿宋_GB2312" w:hAnsi="Times New Roman" w:eastAsia="仿宋_GB2312" w:cs="仿宋_GB2312"/>
          <w:color w:val="000000"/>
          <w:sz w:val="32"/>
          <w:szCs w:val="32"/>
        </w:rPr>
        <w:t>发展。认真落实</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三会一课</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、双重组织生活等制度，不断提升</w:t>
      </w:r>
      <w:r>
        <w:rPr>
          <w:rFonts w:hint="eastAsia" w:ascii="仿宋_GB2312" w:hAnsi="Times New Roman" w:eastAsia="仿宋_GB2312" w:cs="仿宋_GB2312"/>
          <w:color w:val="000000"/>
          <w:sz w:val="32"/>
          <w:szCs w:val="32"/>
          <w:lang w:eastAsia="zh-CN"/>
        </w:rPr>
        <w:t>支部</w:t>
      </w:r>
      <w:r>
        <w:rPr>
          <w:rFonts w:hint="eastAsia" w:ascii="仿宋_GB2312" w:hAnsi="Times New Roman" w:eastAsia="仿宋_GB2312" w:cs="仿宋_GB2312"/>
          <w:color w:val="000000"/>
          <w:sz w:val="32"/>
          <w:szCs w:val="32"/>
        </w:rPr>
        <w:t>规范化水平。</w:t>
      </w:r>
      <w:r>
        <w:rPr>
          <w:rFonts w:hint="eastAsia" w:ascii="仿宋_GB2312" w:hAnsi="Times New Roman" w:eastAsia="仿宋_GB2312" w:cs="仿宋_GB2312"/>
          <w:color w:val="000000"/>
          <w:sz w:val="32"/>
          <w:szCs w:val="32"/>
          <w:lang w:eastAsia="zh-CN"/>
        </w:rPr>
        <w:t>加强</w:t>
      </w:r>
      <w:r>
        <w:rPr>
          <w:rFonts w:hint="eastAsia" w:ascii="仿宋_GB2312" w:hAnsi="Times New Roman" w:eastAsia="仿宋_GB2312" w:cs="仿宋_GB2312"/>
          <w:color w:val="000000"/>
          <w:sz w:val="32"/>
          <w:szCs w:val="32"/>
        </w:rPr>
        <w:t>政治监督、专项监督</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rPr>
        <w:t>日常监督</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rPr>
        <w:t>专项资金监督</w:t>
      </w:r>
      <w:r>
        <w:rPr>
          <w:rFonts w:hint="eastAsia" w:ascii="仿宋_GB2312" w:hAnsi="Times New Roman" w:eastAsia="仿宋_GB2312" w:cs="仿宋_GB2312"/>
          <w:color w:val="000000"/>
          <w:sz w:val="32"/>
          <w:szCs w:val="32"/>
          <w:lang w:eastAsia="zh-CN"/>
        </w:rPr>
        <w:t>，完善廉政</w:t>
      </w:r>
      <w:r>
        <w:rPr>
          <w:rFonts w:hint="eastAsia" w:ascii="仿宋_GB2312" w:hAnsi="Times New Roman" w:eastAsia="仿宋_GB2312" w:cs="仿宋_GB2312"/>
          <w:color w:val="000000"/>
          <w:sz w:val="32"/>
          <w:szCs w:val="32"/>
        </w:rPr>
        <w:t>风险防控，一体推进不敢腐、不能腐、不想腐</w:t>
      </w:r>
      <w:r>
        <w:rPr>
          <w:rFonts w:hint="eastAsia" w:ascii="仿宋_GB2312" w:hAnsi="Times New Roman" w:eastAsia="仿宋_GB2312" w:cs="仿宋_GB2312"/>
          <w:color w:val="000000"/>
          <w:sz w:val="32"/>
          <w:szCs w:val="32"/>
          <w:lang w:eastAsia="zh-CN"/>
        </w:rPr>
        <w:t>建设</w:t>
      </w:r>
      <w:r>
        <w:rPr>
          <w:rFonts w:hint="eastAsia" w:ascii="仿宋_GB2312" w:hAnsi="Times New Roman" w:eastAsia="仿宋_GB2312" w:cs="仿宋_GB2312"/>
          <w:color w:val="000000"/>
          <w:sz w:val="32"/>
          <w:szCs w:val="32"/>
        </w:rPr>
        <w:t>。</w:t>
      </w:r>
      <w:r>
        <w:rPr>
          <w:rFonts w:hint="eastAsia" w:ascii="仿宋_GB2312" w:hAnsi="仿宋_GB2312" w:eastAsia="仿宋_GB2312" w:cs="仿宋_GB2312"/>
          <w:color w:val="000000"/>
          <w:sz w:val="32"/>
          <w:szCs w:val="32"/>
        </w:rPr>
        <w:t>积极宣传全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应急系统的先进典型人物和先进事迹，着力培育对党忠诚、纪律严明、赴汤蹈火、竭诚为民的应急管理特色文化。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2.加强干部队伍建设打造应急铁军。</w:t>
      </w:r>
      <w:r>
        <w:rPr>
          <w:rFonts w:hint="eastAsia" w:ascii="仿宋_GB2312" w:hAnsi="仿宋_GB2312" w:eastAsia="仿宋_GB2312" w:cs="仿宋_GB2312"/>
          <w:color w:val="000000"/>
          <w:sz w:val="32"/>
          <w:szCs w:val="32"/>
        </w:rPr>
        <w:t>坚持党管干部原则，坚持德才兼备、以德为先、五湖四海、任人为贤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选拔忠诚干净担当的高素质专业化干部，选优配强机关处室</w:t>
      </w:r>
      <w:r>
        <w:rPr>
          <w:rFonts w:hint="eastAsia" w:ascii="仿宋_GB2312" w:hAnsi="仿宋_GB2312" w:eastAsia="仿宋_GB2312" w:cs="仿宋_GB2312"/>
          <w:color w:val="000000"/>
          <w:sz w:val="32"/>
          <w:szCs w:val="32"/>
          <w:lang w:eastAsia="zh-CN"/>
        </w:rPr>
        <w:t>正副职，适时启动职级晋升。</w:t>
      </w:r>
      <w:r>
        <w:rPr>
          <w:rFonts w:hint="eastAsia" w:ascii="仿宋_GB2312" w:hAnsi="仿宋_GB2312" w:eastAsia="仿宋_GB2312" w:cs="仿宋_GB2312"/>
          <w:color w:val="000000"/>
          <w:sz w:val="32"/>
          <w:szCs w:val="32"/>
        </w:rPr>
        <w:t>不断加大干部交流轮岗力度，多岗位锻炼培养干部，增强干部推动高质量发展、服务群众、防范化解风险本领。坚持严管厚爱相结合，通过干部家访、个人事项报告查核、经常性谈心谈话等方式，加强对干部日常管理和监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对受处分处理干部积极开展帮扶教育，引导干部纠正错误、奋发有为。</w:t>
      </w:r>
      <w:r>
        <w:rPr>
          <w:rFonts w:hint="eastAsia" w:ascii="仿宋_GB2312" w:hAnsi="仿宋_GB2312" w:eastAsia="仿宋_GB2312" w:cs="仿宋_GB2312"/>
          <w:color w:val="000000"/>
          <w:sz w:val="32"/>
          <w:szCs w:val="32"/>
          <w:lang w:eastAsia="zh-CN"/>
        </w:rPr>
        <w:t>严格</w:t>
      </w:r>
      <w:r>
        <w:rPr>
          <w:rFonts w:hint="eastAsia" w:ascii="仿宋_GB2312" w:hAnsi="仿宋_GB2312" w:eastAsia="仿宋_GB2312" w:cs="仿宋_GB2312"/>
          <w:color w:val="000000"/>
          <w:sz w:val="32"/>
          <w:szCs w:val="32"/>
        </w:rPr>
        <w:t>落实“三个区分开来”，激励干部勇于担当、积极作为。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小标宋简体" w:eastAsia="方正小标宋简体"/>
          <w:sz w:val="32"/>
          <w:szCs w:val="32"/>
        </w:rPr>
      </w:pPr>
      <w:r>
        <w:rPr>
          <w:rFonts w:hint="eastAsia" w:ascii="楷体" w:hAnsi="楷体" w:eastAsia="楷体" w:cs="楷体"/>
          <w:b/>
          <w:bCs/>
          <w:color w:val="000000"/>
          <w:sz w:val="32"/>
          <w:szCs w:val="32"/>
          <w:lang w:val="en-US" w:eastAsia="zh-CN"/>
        </w:rPr>
        <w:t>3.夯实法治根基强化法治保障。</w:t>
      </w:r>
      <w:r>
        <w:rPr>
          <w:rFonts w:hint="eastAsia" w:ascii="仿宋_GB2312" w:hAnsi="仿宋_GB2312" w:eastAsia="仿宋_GB2312" w:cs="仿宋_GB2312"/>
          <w:b w:val="0"/>
          <w:bCs w:val="0"/>
          <w:color w:val="000000"/>
          <w:sz w:val="32"/>
          <w:szCs w:val="32"/>
          <w:lang w:val="en-US" w:eastAsia="zh-CN"/>
        </w:rPr>
        <w:t>深入学习贯彻习近平法治思想，</w:t>
      </w:r>
      <w:r>
        <w:rPr>
          <w:rFonts w:hint="eastAsia" w:ascii="仿宋_GB2312" w:hAnsi="仿宋_GB2312" w:eastAsia="仿宋_GB2312" w:cs="仿宋_GB2312"/>
          <w:color w:val="000000"/>
          <w:sz w:val="32"/>
          <w:szCs w:val="32"/>
        </w:rPr>
        <w:t>科学制定年度执法计划，对重点企业开展“全覆盖”执法检查，对其它企业实行“双随机、一公开”执法抽查。开展行政执法规范化建设，加强对基层执法的监督指导，组织安全生产执法人员能力提升培训，提升执法人员</w:t>
      </w:r>
      <w:r>
        <w:rPr>
          <w:rFonts w:hint="eastAsia" w:ascii="仿宋_GB2312" w:hAnsi="仿宋_GB2312" w:eastAsia="仿宋_GB2312" w:cs="仿宋_GB2312"/>
          <w:color w:val="000000"/>
          <w:sz w:val="32"/>
          <w:szCs w:val="32"/>
          <w:lang w:eastAsia="zh-CN"/>
        </w:rPr>
        <w:t>依法行政能力</w:t>
      </w:r>
      <w:r>
        <w:rPr>
          <w:rFonts w:hint="eastAsia" w:ascii="仿宋_GB2312" w:hAnsi="仿宋_GB2312" w:eastAsia="仿宋_GB2312" w:cs="仿宋_GB2312"/>
          <w:color w:val="000000"/>
          <w:sz w:val="32"/>
          <w:szCs w:val="32"/>
        </w:rPr>
        <w:t>，打造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严格规范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公正文明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执法队伍。</w:t>
      </w:r>
      <w:r>
        <w:rPr>
          <w:rFonts w:hint="eastAsia" w:ascii="仿宋_GB2312" w:hAnsi="仿宋_GB2312" w:eastAsia="仿宋_GB2312" w:cs="仿宋_GB2312"/>
          <w:color w:val="000000"/>
          <w:sz w:val="32"/>
          <w:szCs w:val="32"/>
          <w:lang w:eastAsia="zh-CN"/>
        </w:rPr>
        <w:t>严格执行</w:t>
      </w:r>
      <w:r>
        <w:rPr>
          <w:rFonts w:hint="eastAsia" w:ascii="仿宋_GB2312" w:hAnsi="仿宋_GB2312" w:eastAsia="仿宋_GB2312" w:cs="仿宋_GB2312"/>
          <w:color w:val="000000"/>
          <w:sz w:val="32"/>
          <w:szCs w:val="32"/>
        </w:rPr>
        <w:t>安全生产严重违法失信名单管理规定</w:t>
      </w:r>
      <w:r>
        <w:rPr>
          <w:rFonts w:hint="eastAsia" w:ascii="仿宋_GB2312" w:hAnsi="仿宋_GB2312" w:eastAsia="仿宋_GB2312" w:cs="仿宋_GB2312"/>
          <w:color w:val="000000"/>
          <w:sz w:val="32"/>
          <w:szCs w:val="32"/>
          <w:lang w:eastAsia="zh-CN"/>
        </w:rPr>
        <w:t>制度</w:t>
      </w:r>
      <w:r>
        <w:rPr>
          <w:rFonts w:hint="eastAsia" w:ascii="仿宋_GB2312" w:hAnsi="仿宋_GB2312" w:eastAsia="仿宋_GB2312" w:cs="仿宋_GB2312"/>
          <w:color w:val="000000"/>
          <w:sz w:val="32"/>
          <w:szCs w:val="32"/>
        </w:rPr>
        <w:t>，推进失信主体重点监管和信用信息共享。</w:t>
      </w:r>
      <w:r>
        <w:rPr>
          <w:rFonts w:eastAsia="黑体"/>
          <w:sz w:val="32"/>
          <w:szCs w:val="32"/>
        </w:rPr>
        <w:t> </w:t>
      </w:r>
      <w:r>
        <w:rPr>
          <w:rFonts w:hint="eastAsia" w:ascii="方正小标宋简体" w:eastAsia="方正小标宋简体"/>
          <w:sz w:val="32"/>
          <w:szCs w:val="32"/>
        </w:rPr>
        <w:t xml:space="preserve"> </w:t>
      </w:r>
    </w:p>
    <w:p>
      <w:pPr>
        <w:pStyle w:val="2"/>
        <w:rPr>
          <w:rFonts w:hint="eastAsia"/>
        </w:rPr>
      </w:pPr>
    </w:p>
    <w:p>
      <w:pPr>
        <w:pStyle w:val="3"/>
        <w:rPr>
          <w:rFonts w:hint="eastAsia"/>
        </w:rPr>
      </w:pP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360" w:firstLine="360"/>
      <w:jc w:val="right"/>
      <w:rPr>
        <w:rFonts w:hint="eastAsia"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140" w:firstLineChars="50"/>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C00B7"/>
    <w:rsid w:val="003C3C26"/>
    <w:rsid w:val="0051457F"/>
    <w:rsid w:val="00742EAA"/>
    <w:rsid w:val="00886292"/>
    <w:rsid w:val="008C7B2A"/>
    <w:rsid w:val="00CD5254"/>
    <w:rsid w:val="00D03529"/>
    <w:rsid w:val="00DF7AD6"/>
    <w:rsid w:val="00FB6772"/>
    <w:rsid w:val="1FDF1189"/>
    <w:rsid w:val="578BF55A"/>
    <w:rsid w:val="6FF7FC86"/>
    <w:rsid w:val="7EBB24E7"/>
    <w:rsid w:val="C6AF4AE8"/>
    <w:rsid w:val="E6E30616"/>
    <w:rsid w:val="E97F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3"/>
    <w:qFormat/>
    <w:uiPriority w:val="0"/>
    <w:pPr>
      <w:widowControl w:val="0"/>
      <w:spacing w:after="120" w:afterLines="0" w:afterAutospacing="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Date"/>
    <w:next w:val="1"/>
    <w:qFormat/>
    <w:uiPriority w:val="0"/>
    <w:pPr>
      <w:widowControl w:val="0"/>
      <w:ind w:left="2500" w:leftChars="2500"/>
      <w:jc w:val="both"/>
    </w:pPr>
    <w:rPr>
      <w:rFonts w:ascii="Calibri" w:hAnsi="Calibri" w:eastAsia="宋体" w:cs="Times New Roman"/>
      <w:kern w:val="2"/>
      <w:sz w:val="21"/>
      <w:szCs w:val="22"/>
      <w:lang w:val="en-US" w:eastAsia="zh-CN" w:bidi="ar-SA"/>
    </w:r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ody Text"/>
    <w:basedOn w:val="1"/>
    <w:next w:val="1"/>
    <w:unhideWhenUsed/>
    <w:qFormat/>
    <w:uiPriority w:val="0"/>
    <w:rPr>
      <w:rFonts w:ascii="Times New Roman" w:hAnsi="Times New Roman" w:eastAsia="文星仿宋"/>
      <w:sz w:val="32"/>
      <w:szCs w:val="24"/>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9"/>
    <w:qFormat/>
    <w:uiPriority w:val="0"/>
    <w:pPr>
      <w:spacing w:before="240" w:after="60"/>
      <w:jc w:val="center"/>
      <w:outlineLvl w:val="0"/>
    </w:pPr>
    <w:rPr>
      <w:rFonts w:ascii="Cambria" w:hAnsi="Cambria"/>
      <w:b/>
      <w:bCs/>
      <w:sz w:val="32"/>
      <w:szCs w:val="32"/>
      <w:lang w:val="zh-CN" w:eastAsia="zh-CN"/>
    </w:rPr>
  </w:style>
  <w:style w:type="character" w:styleId="13">
    <w:name w:val="page number"/>
    <w:basedOn w:val="12"/>
    <w:qFormat/>
    <w:uiPriority w:val="0"/>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paragraph" w:customStyle="1" w:styleId="16">
    <w:name w:val="_Style 2"/>
    <w:basedOn w:val="1"/>
    <w:qFormat/>
    <w:uiPriority w:val="0"/>
  </w:style>
  <w:style w:type="paragraph" w:customStyle="1" w:styleId="17">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8">
    <w:name w:val="默认段落字体 Para Char Char Char Char Char Char Char"/>
    <w:basedOn w:val="1"/>
    <w:qFormat/>
    <w:uiPriority w:val="0"/>
    <w:rPr>
      <w:rFonts w:ascii="Tahoma" w:hAnsi="Tahoma"/>
      <w:sz w:val="24"/>
      <w:szCs w:val="20"/>
    </w:rPr>
  </w:style>
  <w:style w:type="character" w:customStyle="1" w:styleId="19">
    <w:name w:val="标题 Char"/>
    <w:link w:val="10"/>
    <w:qFormat/>
    <w:uiPriority w:val="0"/>
    <w:rPr>
      <w:rFonts w:ascii="Cambria" w:hAnsi="Cambria"/>
      <w:b/>
      <w:bCs/>
      <w:kern w:val="2"/>
      <w:sz w:val="32"/>
      <w:szCs w:val="32"/>
      <w:lang w:val="zh-CN" w:eastAsia="zh-CN"/>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Words>
  <Characters>119</Characters>
  <Lines>1</Lines>
  <Paragraphs>1</Paragraphs>
  <TotalTime>5</TotalTime>
  <ScaleCrop>false</ScaleCrop>
  <LinksUpToDate>false</LinksUpToDate>
  <CharactersWithSpaces>138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2020-10-21T01:42:00Z</dcterms:created>
  <dc:creator>张殿武</dc:creator>
  <cp:lastModifiedBy>kylin</cp:lastModifiedBy>
  <cp:lastPrinted>2014-07-05T04:32:00Z</cp:lastPrinted>
  <dcterms:modified xsi:type="dcterms:W3CDTF">2023-05-30T10:13:59Z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